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68" w:rsidRDefault="006341EE" w:rsidP="00EC3968">
      <w:pPr>
        <w:ind w:left="540" w:right="1878"/>
        <w:rPr>
          <w:b/>
          <w:color w:val="AF272F"/>
          <w:sz w:val="44"/>
          <w:szCs w:val="44"/>
        </w:rPr>
      </w:pPr>
      <w:bookmarkStart w:id="0" w:name="_GoBack"/>
      <w:bookmarkEnd w:id="0"/>
      <w:r w:rsidRPr="006307C3">
        <w:rPr>
          <w:b/>
          <w:noProof/>
          <w:color w:val="AF272F"/>
          <w:sz w:val="44"/>
          <w:szCs w:val="44"/>
        </w:rPr>
        <w:t>2018</w:t>
      </w:r>
      <w:r>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F79A7" w:rsidRDefault="006341EE" w:rsidP="00BF79A7">
                            <w:pPr>
                              <w:pStyle w:val="ESBodyText"/>
                            </w:pPr>
                            <w:r>
                              <w:rPr>
                                <w:noProof/>
                              </w:rPr>
                              <w:t>Submitted for review by Jennifer Robinson (School Principal) on 24 January, 2018 at 01:47 PM</w:t>
                            </w:r>
                            <w:r>
                              <w:rPr>
                                <w:noProof/>
                              </w:rPr>
                              <w:br/>
                              <w:t>Endorsed by Anne Fox (Senior Education Improvement Leader) on 24 January, 2018 at 03:59 PM</w:t>
                            </w:r>
                            <w:r>
                              <w:rPr>
                                <w:noProof/>
                              </w:rPr>
                              <w:br/>
                              <w:t xml:space="preserve">Endorsed by Elizabeth Bajada (School Council President) on 01 </w:t>
                            </w:r>
                            <w:r>
                              <w:rPr>
                                <w:noProof/>
                              </w:rPr>
                              <w:t>February, 2018 at 01:44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F79A7" w:rsidP="00BF79A7">
                      <w:pPr>
                        <w:pStyle w:val="ESBodyText"/>
                      </w:pPr>
                      <w:r>
                        <w:rPr>
                          <w:noProof/>
                        </w:rPr>
                        <w:t>Submitted for review by Jennifer Robinson (School Principal) on 24 January, 2018 at 01:47 PM</w:t>
                        <w:br/>
                        <w:t>Endorsed by Anne Fox (Senior Education Improvement Leader) on 24 January, 2018 at 03:59 PM</w:t>
                        <w:br/>
                        <w:t>Endorsed by Elizabeth Bajada (School Council President) on 01 February, 2018 at 01:44 PM</w:t>
                        <w:br/>
                      </w:r>
                    </w:p>
                  </w:txbxContent>
                </v:textbox>
                <w10:wrap anchorx="margin"/>
                <w10:anchorlock/>
              </v:shape>
            </w:pict>
          </mc:Fallback>
        </mc:AlternateContent>
      </w:r>
      <w:r>
        <w:rPr>
          <w:b/>
          <w:color w:val="AF272F"/>
          <w:sz w:val="44"/>
          <w:szCs w:val="44"/>
        </w:rPr>
        <w:t xml:space="preserve"> Annual I</w:t>
      </w:r>
      <w:r>
        <w:rPr>
          <w:b/>
          <w:color w:val="AF272F"/>
          <w:sz w:val="44"/>
          <w:szCs w:val="44"/>
        </w:rPr>
        <w:t>mplementation</w:t>
      </w:r>
      <w:r>
        <w:rPr>
          <w:b/>
          <w:color w:val="AF272F"/>
          <w:sz w:val="44"/>
          <w:szCs w:val="44"/>
        </w:rPr>
        <w:t xml:space="preserve"> P</w:t>
      </w:r>
      <w:r>
        <w:rPr>
          <w:b/>
          <w:color w:val="AF272F"/>
          <w:sz w:val="44"/>
          <w:szCs w:val="44"/>
        </w:rPr>
        <w:t>lan</w:t>
      </w:r>
    </w:p>
    <w:p w:rsidR="00751081" w:rsidRDefault="006341EE" w:rsidP="00EC3968">
      <w:pPr>
        <w:ind w:left="540" w:right="1878"/>
        <w:rPr>
          <w:b/>
          <w:color w:val="AF272F"/>
          <w:sz w:val="28"/>
          <w:szCs w:val="44"/>
        </w:rPr>
      </w:pPr>
      <w:r w:rsidRPr="00EC3968">
        <w:rPr>
          <w:b/>
          <w:color w:val="AF272F"/>
          <w:sz w:val="28"/>
          <w:szCs w:val="44"/>
        </w:rPr>
        <w:t>for improving student outcomes</w:t>
      </w:r>
      <w:r w:rsidRPr="00EC3968">
        <w:rPr>
          <w:b/>
          <w:color w:val="AF272F"/>
          <w:sz w:val="28"/>
          <w:szCs w:val="44"/>
        </w:rPr>
        <w:t xml:space="preserve"> </w:t>
      </w:r>
    </w:p>
    <w:p w:rsidR="00EC3968" w:rsidRPr="00EC3968" w:rsidRDefault="006341EE" w:rsidP="00EC3968">
      <w:pPr>
        <w:ind w:left="540" w:right="1878"/>
        <w:rPr>
          <w:color w:val="AF272F"/>
          <w:sz w:val="22"/>
          <w:szCs w:val="36"/>
        </w:rPr>
      </w:pPr>
    </w:p>
    <w:p w:rsidR="00841F2A" w:rsidRPr="00EC3968" w:rsidRDefault="006341EE" w:rsidP="00606CCB">
      <w:pPr>
        <w:pStyle w:val="ESIntroParagraph"/>
        <w:ind w:left="-567" w:right="978" w:firstLine="1107"/>
        <w:rPr>
          <w:color w:val="595959" w:themeColor="text1" w:themeTint="A6"/>
        </w:rPr>
      </w:pPr>
      <w:r w:rsidRPr="00EC3968">
        <w:rPr>
          <w:noProof/>
          <w:color w:val="595959" w:themeColor="text1" w:themeTint="A6"/>
        </w:rPr>
        <w:t>Kurunjang Primary School (5256)</w:t>
      </w:r>
    </w:p>
    <w:p w:rsidR="00A814FC" w:rsidRDefault="006341EE" w:rsidP="00A67176">
      <w:pPr>
        <w:pStyle w:val="ESIntroParagraph"/>
        <w:ind w:left="-567" w:right="4330" w:firstLine="1107"/>
        <w:rPr>
          <w:color w:val="AF272F"/>
        </w:rPr>
      </w:pPr>
    </w:p>
    <w:p w:rsidR="0012621F" w:rsidRDefault="006341EE" w:rsidP="00A67176">
      <w:pPr>
        <w:pStyle w:val="ESIntroParagraph"/>
        <w:ind w:left="-567" w:right="4330" w:firstLine="1107"/>
        <w:rPr>
          <w:color w:val="AF272F"/>
        </w:rPr>
      </w:pPr>
    </w:p>
    <w:p w:rsidR="0012621F" w:rsidRDefault="006341EE" w:rsidP="00A67176">
      <w:pPr>
        <w:pStyle w:val="ESIntroParagraph"/>
        <w:ind w:left="-567" w:right="4330" w:firstLine="1107"/>
        <w:rPr>
          <w:color w:val="AF272F"/>
        </w:rPr>
      </w:pPr>
    </w:p>
    <w:p w:rsidR="0012621F" w:rsidRDefault="006341EE" w:rsidP="00A67176">
      <w:pPr>
        <w:pStyle w:val="ESIntroParagraph"/>
        <w:ind w:left="-567" w:right="4330" w:firstLine="1107"/>
        <w:rPr>
          <w:color w:val="AF272F"/>
        </w:rPr>
      </w:pPr>
    </w:p>
    <w:p w:rsidR="00026834" w:rsidRDefault="006341EE" w:rsidP="00A67176">
      <w:pPr>
        <w:pStyle w:val="ESIntroParagraph"/>
        <w:ind w:left="-567" w:right="4330" w:firstLine="1107"/>
        <w:rPr>
          <w:color w:val="AF272F"/>
        </w:rPr>
      </w:pPr>
    </w:p>
    <w:p w:rsidR="00026834" w:rsidRDefault="006341EE" w:rsidP="00A67176">
      <w:pPr>
        <w:pStyle w:val="ESIntroParagraph"/>
        <w:ind w:left="-567" w:right="4330" w:firstLine="1107"/>
        <w:rPr>
          <w:color w:val="AF272F"/>
        </w:rPr>
      </w:pPr>
    </w:p>
    <w:p w:rsidR="00026834" w:rsidRDefault="006341EE" w:rsidP="00A67176">
      <w:pPr>
        <w:pStyle w:val="ESIntroParagraph"/>
        <w:ind w:left="-567" w:right="4330" w:firstLine="1107"/>
        <w:rPr>
          <w:color w:val="AF272F"/>
        </w:rPr>
      </w:pPr>
    </w:p>
    <w:p w:rsidR="00026834" w:rsidRDefault="006341EE" w:rsidP="00A67176">
      <w:pPr>
        <w:pStyle w:val="ESIntroParagraph"/>
        <w:ind w:left="-567" w:right="4330" w:firstLine="1107"/>
        <w:rPr>
          <w:color w:val="AF272F"/>
        </w:rPr>
      </w:pPr>
    </w:p>
    <w:p w:rsidR="00026834" w:rsidRDefault="006341EE" w:rsidP="00A67176">
      <w:pPr>
        <w:pStyle w:val="ESIntroParagraph"/>
        <w:ind w:left="-567" w:right="4330" w:firstLine="1107"/>
        <w:rPr>
          <w:color w:val="AF272F"/>
        </w:rPr>
      </w:pPr>
    </w:p>
    <w:p w:rsidR="0012621F" w:rsidRDefault="006341EE" w:rsidP="009235AB">
      <w:pPr>
        <w:pStyle w:val="ESBodyText"/>
      </w:pPr>
    </w:p>
    <w:p w:rsidR="0012621F" w:rsidRDefault="006341EE" w:rsidP="00F83BD4">
      <w:pPr>
        <w:pStyle w:val="ESBodyText"/>
        <w:jc w:val="center"/>
      </w:pPr>
      <w:r>
        <w:rPr>
          <w:noProof/>
          <w:sz w:val="44"/>
          <w:szCs w:val="44"/>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3810532" cy="228631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3810532" cy="2286319"/>
                    </a:xfrm>
                    <a:prstGeom prst="rect">
                      <a:avLst/>
                    </a:prstGeom>
                  </pic:spPr>
                </pic:pic>
              </a:graphicData>
            </a:graphic>
          </wp:anchor>
        </w:drawing>
      </w:r>
    </w:p>
    <w:p w:rsidR="0012621F" w:rsidRDefault="006341EE" w:rsidP="009235AB">
      <w:pPr>
        <w:pStyle w:val="ESBodyText"/>
      </w:pPr>
    </w:p>
    <w:p w:rsidR="00CB0768" w:rsidRDefault="006341EE" w:rsidP="00B669ED">
      <w:pPr>
        <w:pStyle w:val="ESHeading2"/>
        <w:sectPr w:rsidR="00CB0768" w:rsidSect="00D54DF3">
          <w:headerReference w:type="even" r:id="rId13"/>
          <w:headerReference w:type="default" r:id="rId14"/>
          <w:footerReference w:type="even" r:id="rId15"/>
          <w:footerReference w:type="default" r:id="rId16"/>
          <w:headerReference w:type="first" r:id="rId17"/>
          <w:type w:val="continuous"/>
          <w:pgSz w:w="11906" w:h="16838" w:code="9"/>
          <w:pgMar w:top="1004" w:right="737" w:bottom="1304" w:left="561" w:header="624" w:footer="1134" w:gutter="0"/>
          <w:cols w:space="397"/>
          <w:docGrid w:linePitch="360"/>
        </w:sectPr>
      </w:pPr>
    </w:p>
    <w:p w:rsidR="006307C3" w:rsidRPr="009D30BB" w:rsidRDefault="006341EE" w:rsidP="005157E3">
      <w:pPr>
        <w:pStyle w:val="Normal0"/>
        <w:ind w:left="-450" w:right="2759"/>
        <w:rPr>
          <w:b/>
          <w:color w:val="AF272F"/>
          <w:sz w:val="36"/>
          <w:szCs w:val="44"/>
        </w:rPr>
      </w:pPr>
      <w:r w:rsidRPr="009D30BB">
        <w:rPr>
          <w:b/>
          <w:color w:val="AF272F"/>
          <w:sz w:val="36"/>
          <w:szCs w:val="44"/>
        </w:rPr>
        <w:lastRenderedPageBreak/>
        <w:t xml:space="preserve">Self-evaluation Summary - </w:t>
      </w:r>
      <w:r w:rsidRPr="009D30BB">
        <w:rPr>
          <w:b/>
          <w:noProof/>
          <w:color w:val="AF272F"/>
          <w:sz w:val="36"/>
          <w:szCs w:val="44"/>
        </w:rPr>
        <w:t>2018</w:t>
      </w:r>
    </w:p>
    <w:p w:rsidR="00C703C5" w:rsidRPr="00F266EF" w:rsidRDefault="006341EE" w:rsidP="00715EBF">
      <w:pPr>
        <w:pStyle w:val="ESIntroParagraph0"/>
        <w:ind w:left="-450" w:right="4330" w:firstLine="450"/>
        <w:rPr>
          <w:color w:val="AF272F"/>
          <w:sz w:val="18"/>
          <w:szCs w:val="18"/>
        </w:rPr>
      </w:pPr>
    </w:p>
    <w:tbl>
      <w:tblPr>
        <w:tblStyle w:val="TableGrid0"/>
        <w:tblW w:w="15120" w:type="dxa"/>
        <w:tblInd w:w="-455" w:type="dxa"/>
        <w:tblCellMar>
          <w:top w:w="115" w:type="dxa"/>
          <w:left w:w="115" w:type="dxa"/>
          <w:bottom w:w="115" w:type="dxa"/>
          <w:right w:w="115" w:type="dxa"/>
        </w:tblCellMar>
        <w:tblLook w:val="04A0" w:firstRow="1" w:lastRow="0" w:firstColumn="1" w:lastColumn="0" w:noHBand="0" w:noVBand="1"/>
      </w:tblPr>
      <w:tblGrid>
        <w:gridCol w:w="1595"/>
        <w:gridCol w:w="250"/>
        <w:gridCol w:w="6255"/>
        <w:gridCol w:w="7020"/>
      </w:tblGrid>
      <w:tr w:rsidR="008653F1" w:rsidTr="007A6022">
        <w:trPr>
          <w:trHeight w:val="515"/>
        </w:trPr>
        <w:tc>
          <w:tcPr>
            <w:tcW w:w="1595" w:type="dxa"/>
            <w:shd w:val="clear" w:color="auto" w:fill="D9D9D9" w:themeFill="background1" w:themeFillShade="D9"/>
          </w:tcPr>
          <w:p w:rsidR="007A6022" w:rsidRPr="000F7465" w:rsidRDefault="006341EE" w:rsidP="000F7465">
            <w:pPr>
              <w:pStyle w:val="Heading30"/>
              <w:spacing w:before="0" w:after="0"/>
              <w:ind w:right="-374"/>
              <w:rPr>
                <w:szCs w:val="24"/>
              </w:rPr>
            </w:pPr>
          </w:p>
        </w:tc>
        <w:tc>
          <w:tcPr>
            <w:tcW w:w="6505" w:type="dxa"/>
            <w:gridSpan w:val="2"/>
            <w:shd w:val="clear" w:color="auto" w:fill="D9D9D9" w:themeFill="background1" w:themeFillShade="D9"/>
          </w:tcPr>
          <w:p w:rsidR="007A6022" w:rsidRDefault="006341EE" w:rsidP="000F7465">
            <w:pPr>
              <w:pStyle w:val="Heading30"/>
              <w:spacing w:before="0" w:after="0"/>
              <w:ind w:right="-374"/>
              <w:rPr>
                <w:szCs w:val="24"/>
              </w:rPr>
            </w:pPr>
            <w:r w:rsidRPr="000F7465">
              <w:rPr>
                <w:szCs w:val="24"/>
              </w:rPr>
              <w:t xml:space="preserve">FISO Improvement Model </w:t>
            </w:r>
            <w:r w:rsidRPr="000F7465">
              <w:rPr>
                <w:szCs w:val="24"/>
              </w:rPr>
              <w:t>Dimensions</w:t>
            </w:r>
          </w:p>
          <w:p w:rsidR="007A6022" w:rsidRPr="000F7465" w:rsidRDefault="006341EE" w:rsidP="000F7465">
            <w:pPr>
              <w:pStyle w:val="Normal0"/>
              <w:spacing w:after="0"/>
              <w:ind w:right="-374"/>
              <w:rPr>
                <w:color w:val="000000" w:themeColor="text1"/>
                <w:sz w:val="20"/>
                <w:szCs w:val="24"/>
              </w:rPr>
            </w:pPr>
            <w:r w:rsidRPr="000F7465">
              <w:rPr>
                <w:color w:val="000000" w:themeColor="text1"/>
                <w:sz w:val="20"/>
                <w:szCs w:val="24"/>
              </w:rPr>
              <w:t>The 6 High-impact Improvement Initiatives are highlighted below in red.</w:t>
            </w:r>
          </w:p>
        </w:tc>
        <w:tc>
          <w:tcPr>
            <w:tcW w:w="7020" w:type="dxa"/>
            <w:shd w:val="clear" w:color="auto" w:fill="D9D9D9" w:themeFill="background1" w:themeFillShade="D9"/>
          </w:tcPr>
          <w:p w:rsidR="007A6022" w:rsidRPr="000F7465" w:rsidRDefault="006341EE" w:rsidP="000F7465">
            <w:pPr>
              <w:pStyle w:val="Heading30"/>
              <w:spacing w:before="0" w:after="0"/>
              <w:ind w:right="-374"/>
              <w:rPr>
                <w:szCs w:val="24"/>
              </w:rPr>
            </w:pPr>
            <w:r w:rsidRPr="000F7465">
              <w:rPr>
                <w:szCs w:val="24"/>
              </w:rPr>
              <w:t>Self-evaluation Level</w:t>
            </w:r>
          </w:p>
        </w:tc>
      </w:tr>
      <w:tr w:rsidR="008653F1" w:rsidTr="007A6022">
        <w:trPr>
          <w:cantSplit/>
          <w:trHeight w:val="101"/>
        </w:trPr>
        <w:tc>
          <w:tcPr>
            <w:tcW w:w="1595" w:type="dxa"/>
            <w:vMerge w:val="restart"/>
            <w:shd w:val="clear" w:color="auto" w:fill="62BFEB"/>
            <w:textDirection w:val="btLr"/>
          </w:tcPr>
          <w:p w:rsidR="007A6022" w:rsidRPr="00DD4A39" w:rsidRDefault="006341EE" w:rsidP="00581393">
            <w:pPr>
              <w:pStyle w:val="Heading40"/>
              <w:shd w:val="clear" w:color="auto" w:fill="62BFEB"/>
              <w:spacing w:before="150" w:after="150"/>
              <w:ind w:left="113" w:right="113"/>
              <w:jc w:val="center"/>
              <w:rPr>
                <w:rFonts w:ascii="Arial" w:hAnsi="Arial" w:cs="Arial"/>
                <w:i w:val="0"/>
                <w:color w:val="53565A"/>
                <w:sz w:val="24"/>
                <w:szCs w:val="24"/>
              </w:rPr>
            </w:pPr>
            <w:r w:rsidRPr="00DD4A39">
              <w:rPr>
                <w:rFonts w:ascii="Arial" w:hAnsi="Arial" w:cs="Arial"/>
                <w:b/>
                <w:bCs/>
                <w:i w:val="0"/>
                <w:color w:val="53565A"/>
                <w:sz w:val="24"/>
                <w:szCs w:val="24"/>
              </w:rPr>
              <w:t>Excellence in teaching and learning</w:t>
            </w:r>
          </w:p>
          <w:p w:rsidR="007A6022" w:rsidRPr="00650A99" w:rsidRDefault="006341EE" w:rsidP="00581393">
            <w:pPr>
              <w:pStyle w:val="ESBodyText0"/>
              <w:ind w:left="113" w:right="113"/>
              <w:rPr>
                <w:sz w:val="24"/>
                <w:szCs w:val="24"/>
              </w:rPr>
            </w:pPr>
          </w:p>
        </w:tc>
        <w:tc>
          <w:tcPr>
            <w:tcW w:w="250" w:type="dxa"/>
            <w:shd w:val="clear" w:color="auto" w:fill="DC6068"/>
          </w:tcPr>
          <w:p w:rsidR="007A6022" w:rsidRPr="00715EBF" w:rsidRDefault="006341EE" w:rsidP="00581393">
            <w:pPr>
              <w:pStyle w:val="ESBodyText0"/>
              <w:rPr>
                <w:sz w:val="20"/>
              </w:rPr>
            </w:pPr>
          </w:p>
        </w:tc>
        <w:tc>
          <w:tcPr>
            <w:tcW w:w="6255" w:type="dxa"/>
            <w:tcBorders>
              <w:left w:val="nil"/>
            </w:tcBorders>
          </w:tcPr>
          <w:p w:rsidR="007A6022" w:rsidRPr="00715EBF" w:rsidRDefault="006341EE" w:rsidP="00581393">
            <w:pPr>
              <w:pStyle w:val="ESBodyText0"/>
              <w:rPr>
                <w:sz w:val="20"/>
              </w:rPr>
            </w:pPr>
            <w:r>
              <w:rPr>
                <w:rFonts w:eastAsia="Arial"/>
                <w:color w:val="000000"/>
                <w:sz w:val="20"/>
              </w:rPr>
              <w:t>Building practice excellence</w:t>
            </w:r>
          </w:p>
        </w:tc>
        <w:tc>
          <w:tcPr>
            <w:tcW w:w="7020" w:type="dxa"/>
          </w:tcPr>
          <w:p w:rsidR="007A6022" w:rsidRPr="00715EBF" w:rsidRDefault="006341EE" w:rsidP="00581393">
            <w:pPr>
              <w:pStyle w:val="ESBodyText0"/>
              <w:rPr>
                <w:sz w:val="20"/>
              </w:rPr>
            </w:pPr>
            <w:r>
              <w:rPr>
                <w:sz w:val="20"/>
              </w:rPr>
              <w:t>Evolving</w:t>
            </w:r>
          </w:p>
        </w:tc>
      </w:tr>
      <w:tr w:rsidR="008653F1" w:rsidTr="007A6022">
        <w:trPr>
          <w:cantSplit/>
          <w:trHeight w:val="200"/>
        </w:trPr>
        <w:tc>
          <w:tcPr>
            <w:tcW w:w="1595" w:type="dxa"/>
            <w:vMerge/>
            <w:shd w:val="clear" w:color="auto" w:fill="62BFEB"/>
            <w:textDirection w:val="btLr"/>
          </w:tcPr>
          <w:p w:rsidR="007A6022" w:rsidRPr="00650A99" w:rsidRDefault="006341EE" w:rsidP="00581393">
            <w:pPr>
              <w:pStyle w:val="Heading40"/>
              <w:shd w:val="clear" w:color="auto" w:fill="62BFEB"/>
              <w:spacing w:before="150" w:after="150"/>
              <w:ind w:left="113" w:right="113"/>
              <w:jc w:val="center"/>
              <w:rPr>
                <w:rFonts w:ascii="Arial" w:hAnsi="Arial" w:cs="Arial"/>
                <w:b/>
                <w:bCs/>
                <w:color w:val="53565A"/>
                <w:sz w:val="24"/>
                <w:szCs w:val="24"/>
              </w:rPr>
            </w:pPr>
          </w:p>
        </w:tc>
        <w:tc>
          <w:tcPr>
            <w:tcW w:w="250" w:type="dxa"/>
            <w:shd w:val="clear" w:color="auto" w:fill="DC6068"/>
          </w:tcPr>
          <w:p w:rsidR="007A6022" w:rsidRPr="00715EBF" w:rsidRDefault="006341EE" w:rsidP="00581393">
            <w:pPr>
              <w:pStyle w:val="ESBodyText0"/>
              <w:rPr>
                <w:sz w:val="20"/>
              </w:rPr>
            </w:pPr>
          </w:p>
        </w:tc>
        <w:tc>
          <w:tcPr>
            <w:tcW w:w="6255" w:type="dxa"/>
            <w:tcBorders>
              <w:left w:val="nil"/>
            </w:tcBorders>
          </w:tcPr>
          <w:p w:rsidR="007A6022" w:rsidRPr="00715EBF" w:rsidRDefault="006341EE" w:rsidP="00581393">
            <w:pPr>
              <w:pStyle w:val="ESBodyText0"/>
              <w:rPr>
                <w:sz w:val="20"/>
              </w:rPr>
            </w:pPr>
            <w:r>
              <w:rPr>
                <w:rFonts w:eastAsia="Arial"/>
                <w:color w:val="000000"/>
                <w:sz w:val="20"/>
              </w:rPr>
              <w:t>Curriculum planning and assessment</w:t>
            </w:r>
          </w:p>
        </w:tc>
        <w:tc>
          <w:tcPr>
            <w:tcW w:w="7020" w:type="dxa"/>
          </w:tcPr>
          <w:p w:rsidR="007A6022" w:rsidRPr="00715EBF" w:rsidRDefault="006341EE" w:rsidP="00581393">
            <w:pPr>
              <w:pStyle w:val="ESBodyText0"/>
              <w:rPr>
                <w:sz w:val="20"/>
              </w:rPr>
            </w:pPr>
            <w:r>
              <w:rPr>
                <w:sz w:val="20"/>
              </w:rPr>
              <w:t>Evolving</w:t>
            </w:r>
          </w:p>
        </w:tc>
      </w:tr>
      <w:tr w:rsidR="008653F1" w:rsidTr="007A6022">
        <w:trPr>
          <w:cantSplit/>
          <w:trHeight w:val="65"/>
        </w:trPr>
        <w:tc>
          <w:tcPr>
            <w:tcW w:w="1595" w:type="dxa"/>
            <w:vMerge/>
            <w:shd w:val="clear" w:color="auto" w:fill="62BFEB"/>
            <w:textDirection w:val="btLr"/>
          </w:tcPr>
          <w:p w:rsidR="007A6022" w:rsidRPr="00650A99" w:rsidRDefault="006341EE" w:rsidP="00581393">
            <w:pPr>
              <w:pStyle w:val="Heading40"/>
              <w:shd w:val="clear" w:color="auto" w:fill="62BFEB"/>
              <w:spacing w:before="150" w:after="150"/>
              <w:ind w:left="113" w:right="113"/>
              <w:jc w:val="center"/>
              <w:rPr>
                <w:rFonts w:ascii="Arial" w:hAnsi="Arial" w:cs="Arial"/>
                <w:b/>
                <w:bCs/>
                <w:color w:val="53565A"/>
                <w:sz w:val="24"/>
                <w:szCs w:val="24"/>
              </w:rPr>
            </w:pPr>
          </w:p>
        </w:tc>
        <w:tc>
          <w:tcPr>
            <w:tcW w:w="250" w:type="dxa"/>
            <w:tcBorders>
              <w:right w:val="nil"/>
            </w:tcBorders>
          </w:tcPr>
          <w:p w:rsidR="007A6022" w:rsidRPr="00715EBF" w:rsidRDefault="006341EE" w:rsidP="00581393">
            <w:pPr>
              <w:pStyle w:val="ESBodyText0"/>
              <w:rPr>
                <w:sz w:val="20"/>
              </w:rPr>
            </w:pPr>
          </w:p>
        </w:tc>
        <w:tc>
          <w:tcPr>
            <w:tcW w:w="6255" w:type="dxa"/>
            <w:tcBorders>
              <w:left w:val="nil"/>
            </w:tcBorders>
          </w:tcPr>
          <w:p w:rsidR="007A6022" w:rsidRPr="00715EBF" w:rsidRDefault="006341EE" w:rsidP="00581393">
            <w:pPr>
              <w:pStyle w:val="ESBodyText0"/>
              <w:rPr>
                <w:sz w:val="20"/>
              </w:rPr>
            </w:pPr>
            <w:r>
              <w:rPr>
                <w:rFonts w:eastAsia="Arial"/>
                <w:color w:val="000000"/>
                <w:sz w:val="20"/>
              </w:rPr>
              <w:t xml:space="preserve">Evidence-based </w:t>
            </w:r>
            <w:r>
              <w:rPr>
                <w:rFonts w:eastAsia="Arial"/>
                <w:color w:val="000000"/>
                <w:sz w:val="20"/>
              </w:rPr>
              <w:t>high-impact teaching strategies</w:t>
            </w:r>
          </w:p>
        </w:tc>
        <w:tc>
          <w:tcPr>
            <w:tcW w:w="7020" w:type="dxa"/>
          </w:tcPr>
          <w:p w:rsidR="007A6022" w:rsidRPr="00715EBF" w:rsidRDefault="006341EE" w:rsidP="00581393">
            <w:pPr>
              <w:pStyle w:val="ESBodyText0"/>
              <w:rPr>
                <w:sz w:val="20"/>
              </w:rPr>
            </w:pPr>
            <w:r>
              <w:rPr>
                <w:sz w:val="20"/>
              </w:rPr>
              <w:t>Emerging moving towards Evolving</w:t>
            </w:r>
          </w:p>
        </w:tc>
      </w:tr>
      <w:tr w:rsidR="008653F1" w:rsidTr="007A6022">
        <w:trPr>
          <w:cantSplit/>
          <w:trHeight w:val="20"/>
        </w:trPr>
        <w:tc>
          <w:tcPr>
            <w:tcW w:w="1595" w:type="dxa"/>
            <w:vMerge/>
            <w:shd w:val="clear" w:color="auto" w:fill="62BFEB"/>
            <w:textDirection w:val="btLr"/>
          </w:tcPr>
          <w:p w:rsidR="007A6022" w:rsidRPr="00650A99" w:rsidRDefault="006341EE" w:rsidP="00581393">
            <w:pPr>
              <w:pStyle w:val="Heading40"/>
              <w:shd w:val="clear" w:color="auto" w:fill="62BFEB"/>
              <w:spacing w:before="150" w:after="150"/>
              <w:ind w:left="113" w:right="113"/>
              <w:jc w:val="center"/>
              <w:rPr>
                <w:rFonts w:ascii="Arial" w:hAnsi="Arial" w:cs="Arial"/>
                <w:b/>
                <w:bCs/>
                <w:color w:val="53565A"/>
                <w:sz w:val="24"/>
                <w:szCs w:val="24"/>
              </w:rPr>
            </w:pPr>
          </w:p>
        </w:tc>
        <w:tc>
          <w:tcPr>
            <w:tcW w:w="250" w:type="dxa"/>
            <w:tcBorders>
              <w:right w:val="nil"/>
            </w:tcBorders>
          </w:tcPr>
          <w:p w:rsidR="007A6022" w:rsidRPr="00715EBF" w:rsidRDefault="006341EE" w:rsidP="00581393">
            <w:pPr>
              <w:pStyle w:val="ESBodyText0"/>
              <w:rPr>
                <w:sz w:val="20"/>
              </w:rPr>
            </w:pPr>
          </w:p>
        </w:tc>
        <w:tc>
          <w:tcPr>
            <w:tcW w:w="6255" w:type="dxa"/>
            <w:tcBorders>
              <w:left w:val="nil"/>
            </w:tcBorders>
          </w:tcPr>
          <w:p w:rsidR="007A6022" w:rsidRPr="00715EBF" w:rsidRDefault="006341EE" w:rsidP="00581393">
            <w:pPr>
              <w:pStyle w:val="ESBodyText0"/>
              <w:rPr>
                <w:sz w:val="20"/>
              </w:rPr>
            </w:pPr>
            <w:r>
              <w:rPr>
                <w:rFonts w:eastAsia="Arial"/>
                <w:color w:val="000000"/>
                <w:sz w:val="20"/>
              </w:rPr>
              <w:t>Evaluating impact on learning</w:t>
            </w:r>
          </w:p>
        </w:tc>
        <w:tc>
          <w:tcPr>
            <w:tcW w:w="7020" w:type="dxa"/>
          </w:tcPr>
          <w:p w:rsidR="007A6022" w:rsidRPr="00715EBF" w:rsidRDefault="006341EE" w:rsidP="00581393">
            <w:pPr>
              <w:pStyle w:val="ESBodyText0"/>
              <w:rPr>
                <w:sz w:val="20"/>
              </w:rPr>
            </w:pPr>
            <w:r>
              <w:rPr>
                <w:sz w:val="20"/>
              </w:rPr>
              <w:t>Emerging moving towards Evolving</w:t>
            </w:r>
          </w:p>
        </w:tc>
      </w:tr>
    </w:tbl>
    <w:p w:rsidR="006307C3" w:rsidRDefault="006341EE" w:rsidP="004E7357">
      <w:pPr>
        <w:pStyle w:val="ESBodyText0"/>
      </w:pPr>
    </w:p>
    <w:tbl>
      <w:tblPr>
        <w:tblStyle w:val="TableGrid0"/>
        <w:tblW w:w="15120" w:type="dxa"/>
        <w:tblInd w:w="-455" w:type="dxa"/>
        <w:tblCellMar>
          <w:top w:w="115" w:type="dxa"/>
          <w:left w:w="115" w:type="dxa"/>
          <w:bottom w:w="115" w:type="dxa"/>
          <w:right w:w="115" w:type="dxa"/>
        </w:tblCellMar>
        <w:tblLook w:val="04A0" w:firstRow="1" w:lastRow="0" w:firstColumn="1" w:lastColumn="0" w:noHBand="0" w:noVBand="1"/>
      </w:tblPr>
      <w:tblGrid>
        <w:gridCol w:w="1530"/>
        <w:gridCol w:w="292"/>
        <w:gridCol w:w="6278"/>
        <w:gridCol w:w="7020"/>
      </w:tblGrid>
      <w:tr w:rsidR="008653F1" w:rsidTr="007A6022">
        <w:trPr>
          <w:cantSplit/>
          <w:trHeight w:val="56"/>
        </w:trPr>
        <w:tc>
          <w:tcPr>
            <w:tcW w:w="1530" w:type="dxa"/>
            <w:vMerge w:val="restart"/>
            <w:shd w:val="clear" w:color="auto" w:fill="FFCA08"/>
            <w:textDirection w:val="btLr"/>
          </w:tcPr>
          <w:p w:rsidR="007A6022" w:rsidRPr="00AB3321" w:rsidRDefault="006341EE" w:rsidP="00E47C20">
            <w:pPr>
              <w:pStyle w:val="Heading40"/>
              <w:shd w:val="clear" w:color="auto" w:fill="FFCA08"/>
              <w:spacing w:before="150" w:after="150"/>
              <w:jc w:val="center"/>
              <w:rPr>
                <w:rFonts w:ascii="Arial" w:hAnsi="Arial" w:cs="Arial"/>
                <w:i w:val="0"/>
                <w:color w:val="53565A"/>
                <w:sz w:val="24"/>
                <w:szCs w:val="24"/>
              </w:rPr>
            </w:pPr>
            <w:r w:rsidRPr="00AB3321">
              <w:rPr>
                <w:rFonts w:ascii="Arial" w:hAnsi="Arial" w:cs="Arial"/>
                <w:b/>
                <w:bCs/>
                <w:i w:val="0"/>
                <w:color w:val="53565A"/>
                <w:sz w:val="24"/>
                <w:szCs w:val="24"/>
              </w:rPr>
              <w:t>Professional leadership</w:t>
            </w:r>
          </w:p>
        </w:tc>
        <w:tc>
          <w:tcPr>
            <w:tcW w:w="292" w:type="dxa"/>
            <w:shd w:val="clear" w:color="auto" w:fill="DC6068"/>
          </w:tcPr>
          <w:p w:rsidR="007A6022" w:rsidRPr="00715EBF" w:rsidRDefault="006341EE" w:rsidP="00EE49B9">
            <w:pPr>
              <w:pStyle w:val="ESBodyText0"/>
              <w:rPr>
                <w:sz w:val="20"/>
                <w:szCs w:val="24"/>
              </w:rPr>
            </w:pPr>
          </w:p>
        </w:tc>
        <w:tc>
          <w:tcPr>
            <w:tcW w:w="6278" w:type="dxa"/>
            <w:tcBorders>
              <w:left w:val="nil"/>
            </w:tcBorders>
          </w:tcPr>
          <w:p w:rsidR="007A6022" w:rsidRPr="00715EBF" w:rsidRDefault="006341EE" w:rsidP="00EE49B9">
            <w:pPr>
              <w:pStyle w:val="ESBodyText0"/>
              <w:rPr>
                <w:sz w:val="20"/>
                <w:szCs w:val="24"/>
              </w:rPr>
            </w:pPr>
            <w:r>
              <w:rPr>
                <w:rFonts w:eastAsia="Arial"/>
                <w:color w:val="000000"/>
                <w:sz w:val="20"/>
              </w:rPr>
              <w:t>Building leadership teams</w:t>
            </w:r>
          </w:p>
        </w:tc>
        <w:tc>
          <w:tcPr>
            <w:tcW w:w="7020" w:type="dxa"/>
          </w:tcPr>
          <w:p w:rsidR="007A6022" w:rsidRPr="00715EBF" w:rsidRDefault="006341EE" w:rsidP="00EE49B9">
            <w:pPr>
              <w:pStyle w:val="ESBodyText0"/>
              <w:rPr>
                <w:sz w:val="20"/>
                <w:szCs w:val="24"/>
              </w:rPr>
            </w:pPr>
            <w:r>
              <w:rPr>
                <w:sz w:val="20"/>
              </w:rPr>
              <w:t>Evolving moving towards Embedding</w:t>
            </w:r>
          </w:p>
        </w:tc>
      </w:tr>
      <w:tr w:rsidR="008653F1" w:rsidTr="007A6022">
        <w:trPr>
          <w:cantSplit/>
          <w:trHeight w:val="20"/>
        </w:trPr>
        <w:tc>
          <w:tcPr>
            <w:tcW w:w="1530" w:type="dxa"/>
            <w:vMerge/>
            <w:shd w:val="clear" w:color="auto" w:fill="FFCA08"/>
            <w:textDirection w:val="btLr"/>
          </w:tcPr>
          <w:p w:rsidR="007A6022" w:rsidRPr="00650A99" w:rsidRDefault="006341EE" w:rsidP="00EE49B9">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EE49B9">
            <w:pPr>
              <w:pStyle w:val="ESBodyText0"/>
              <w:rPr>
                <w:sz w:val="20"/>
              </w:rPr>
            </w:pPr>
          </w:p>
        </w:tc>
        <w:tc>
          <w:tcPr>
            <w:tcW w:w="6278" w:type="dxa"/>
            <w:tcBorders>
              <w:left w:val="nil"/>
            </w:tcBorders>
          </w:tcPr>
          <w:p w:rsidR="007A6022" w:rsidRPr="00715EBF" w:rsidRDefault="006341EE" w:rsidP="00EE49B9">
            <w:pPr>
              <w:pStyle w:val="ESBodyText0"/>
              <w:rPr>
                <w:sz w:val="20"/>
              </w:rPr>
            </w:pPr>
            <w:r>
              <w:rPr>
                <w:rFonts w:eastAsia="Arial"/>
                <w:color w:val="000000"/>
                <w:sz w:val="20"/>
              </w:rPr>
              <w:t>Instructional and shared leadership</w:t>
            </w:r>
          </w:p>
        </w:tc>
        <w:tc>
          <w:tcPr>
            <w:tcW w:w="7020" w:type="dxa"/>
          </w:tcPr>
          <w:p w:rsidR="007A6022" w:rsidRPr="00715EBF" w:rsidRDefault="006341EE" w:rsidP="00EE49B9">
            <w:pPr>
              <w:pStyle w:val="ESBodyText0"/>
              <w:rPr>
                <w:sz w:val="20"/>
              </w:rPr>
            </w:pPr>
            <w:r>
              <w:rPr>
                <w:sz w:val="20"/>
              </w:rPr>
              <w:t>Evolving moving towards Embedding</w:t>
            </w:r>
          </w:p>
        </w:tc>
      </w:tr>
      <w:tr w:rsidR="008653F1" w:rsidTr="007A6022">
        <w:trPr>
          <w:cantSplit/>
          <w:trHeight w:val="200"/>
        </w:trPr>
        <w:tc>
          <w:tcPr>
            <w:tcW w:w="1530" w:type="dxa"/>
            <w:vMerge/>
            <w:shd w:val="clear" w:color="auto" w:fill="FFCA08"/>
            <w:textDirection w:val="btLr"/>
          </w:tcPr>
          <w:p w:rsidR="007A6022" w:rsidRPr="00650A99" w:rsidRDefault="006341EE" w:rsidP="00EE49B9">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EE49B9">
            <w:pPr>
              <w:pStyle w:val="ESBodyText0"/>
              <w:rPr>
                <w:sz w:val="20"/>
              </w:rPr>
            </w:pPr>
          </w:p>
        </w:tc>
        <w:tc>
          <w:tcPr>
            <w:tcW w:w="6278" w:type="dxa"/>
            <w:tcBorders>
              <w:left w:val="nil"/>
            </w:tcBorders>
          </w:tcPr>
          <w:p w:rsidR="007A6022" w:rsidRPr="00715EBF" w:rsidRDefault="006341EE" w:rsidP="00EE49B9">
            <w:pPr>
              <w:pStyle w:val="ESBodyText0"/>
              <w:rPr>
                <w:sz w:val="20"/>
              </w:rPr>
            </w:pPr>
            <w:r>
              <w:rPr>
                <w:rFonts w:eastAsia="Arial"/>
                <w:color w:val="000000"/>
                <w:sz w:val="20"/>
              </w:rPr>
              <w:t>Strategic resource management</w:t>
            </w:r>
          </w:p>
        </w:tc>
        <w:tc>
          <w:tcPr>
            <w:tcW w:w="7020" w:type="dxa"/>
          </w:tcPr>
          <w:p w:rsidR="007A6022" w:rsidRPr="00715EBF" w:rsidRDefault="006341EE" w:rsidP="00EE49B9">
            <w:pPr>
              <w:pStyle w:val="ESBodyText0"/>
              <w:rPr>
                <w:sz w:val="20"/>
              </w:rPr>
            </w:pPr>
            <w:r>
              <w:rPr>
                <w:sz w:val="20"/>
              </w:rPr>
              <w:t>Evolving</w:t>
            </w:r>
          </w:p>
        </w:tc>
      </w:tr>
      <w:tr w:rsidR="008653F1" w:rsidTr="007A6022">
        <w:trPr>
          <w:cantSplit/>
          <w:trHeight w:val="110"/>
        </w:trPr>
        <w:tc>
          <w:tcPr>
            <w:tcW w:w="1530" w:type="dxa"/>
            <w:vMerge/>
            <w:shd w:val="clear" w:color="auto" w:fill="FFCA08"/>
            <w:textDirection w:val="btLr"/>
          </w:tcPr>
          <w:p w:rsidR="007A6022" w:rsidRPr="00650A99" w:rsidRDefault="006341EE" w:rsidP="00EE49B9">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EE49B9">
            <w:pPr>
              <w:pStyle w:val="ESBodyText0"/>
              <w:rPr>
                <w:sz w:val="20"/>
              </w:rPr>
            </w:pPr>
          </w:p>
        </w:tc>
        <w:tc>
          <w:tcPr>
            <w:tcW w:w="6278" w:type="dxa"/>
            <w:tcBorders>
              <w:left w:val="nil"/>
            </w:tcBorders>
          </w:tcPr>
          <w:p w:rsidR="007A6022" w:rsidRPr="00715EBF" w:rsidRDefault="006341EE" w:rsidP="00EE49B9">
            <w:pPr>
              <w:pStyle w:val="ESBodyText0"/>
              <w:rPr>
                <w:sz w:val="20"/>
              </w:rPr>
            </w:pPr>
            <w:r>
              <w:rPr>
                <w:rFonts w:eastAsia="Arial"/>
                <w:color w:val="000000"/>
                <w:sz w:val="20"/>
              </w:rPr>
              <w:t>Vision, values and culture</w:t>
            </w:r>
          </w:p>
        </w:tc>
        <w:tc>
          <w:tcPr>
            <w:tcW w:w="7020" w:type="dxa"/>
          </w:tcPr>
          <w:p w:rsidR="007A6022" w:rsidRPr="00715EBF" w:rsidRDefault="006341EE" w:rsidP="00EE49B9">
            <w:pPr>
              <w:pStyle w:val="ESBodyText0"/>
              <w:rPr>
                <w:sz w:val="20"/>
              </w:rPr>
            </w:pPr>
            <w:r>
              <w:rPr>
                <w:sz w:val="20"/>
              </w:rPr>
              <w:t>Evolving</w:t>
            </w:r>
          </w:p>
        </w:tc>
      </w:tr>
    </w:tbl>
    <w:p w:rsidR="00E47C20" w:rsidRDefault="006341EE" w:rsidP="004E7357">
      <w:pPr>
        <w:pStyle w:val="ESBodyText0"/>
      </w:pPr>
    </w:p>
    <w:tbl>
      <w:tblPr>
        <w:tblStyle w:val="TableGrid0"/>
        <w:tblW w:w="15120" w:type="dxa"/>
        <w:tblInd w:w="-455" w:type="dxa"/>
        <w:tblCellMar>
          <w:top w:w="115" w:type="dxa"/>
          <w:left w:w="115" w:type="dxa"/>
          <w:bottom w:w="115" w:type="dxa"/>
          <w:right w:w="115" w:type="dxa"/>
        </w:tblCellMar>
        <w:tblLook w:val="04A0" w:firstRow="1" w:lastRow="0" w:firstColumn="1" w:lastColumn="0" w:noHBand="0" w:noVBand="1"/>
      </w:tblPr>
      <w:tblGrid>
        <w:gridCol w:w="1530"/>
        <w:gridCol w:w="292"/>
        <w:gridCol w:w="6278"/>
        <w:gridCol w:w="7020"/>
      </w:tblGrid>
      <w:tr w:rsidR="008653F1" w:rsidTr="007A6022">
        <w:trPr>
          <w:cantSplit/>
          <w:trHeight w:val="236"/>
        </w:trPr>
        <w:tc>
          <w:tcPr>
            <w:tcW w:w="1530" w:type="dxa"/>
            <w:vMerge w:val="restart"/>
            <w:shd w:val="clear" w:color="auto" w:fill="F8A718"/>
            <w:textDirection w:val="btLr"/>
          </w:tcPr>
          <w:p w:rsidR="007A6022" w:rsidRPr="00AB3321" w:rsidRDefault="006341EE" w:rsidP="004F6D57">
            <w:pPr>
              <w:pStyle w:val="Heading40"/>
              <w:shd w:val="clear" w:color="auto" w:fill="F8A718"/>
              <w:spacing w:before="150" w:after="150"/>
              <w:jc w:val="center"/>
              <w:rPr>
                <w:rFonts w:ascii="Arial" w:hAnsi="Arial" w:cs="Arial"/>
                <w:i w:val="0"/>
                <w:color w:val="53565A"/>
                <w:sz w:val="24"/>
                <w:szCs w:val="24"/>
              </w:rPr>
            </w:pPr>
            <w:r w:rsidRPr="00AB3321">
              <w:rPr>
                <w:rFonts w:ascii="Arial" w:hAnsi="Arial" w:cs="Arial"/>
                <w:b/>
                <w:bCs/>
                <w:i w:val="0"/>
                <w:color w:val="53565A"/>
                <w:sz w:val="24"/>
                <w:szCs w:val="24"/>
              </w:rPr>
              <w:lastRenderedPageBreak/>
              <w:t>Positive climate for learning</w:t>
            </w:r>
          </w:p>
        </w:tc>
        <w:tc>
          <w:tcPr>
            <w:tcW w:w="292" w:type="dxa"/>
            <w:shd w:val="clear" w:color="auto" w:fill="DC6068"/>
          </w:tcPr>
          <w:p w:rsidR="007A6022" w:rsidRPr="00715EBF" w:rsidRDefault="006341EE" w:rsidP="004F6D57">
            <w:pPr>
              <w:pStyle w:val="ESBodyText0"/>
              <w:rPr>
                <w:sz w:val="20"/>
                <w:szCs w:val="24"/>
              </w:rPr>
            </w:pPr>
          </w:p>
        </w:tc>
        <w:tc>
          <w:tcPr>
            <w:tcW w:w="6278" w:type="dxa"/>
            <w:tcBorders>
              <w:left w:val="nil"/>
            </w:tcBorders>
          </w:tcPr>
          <w:p w:rsidR="007A6022" w:rsidRPr="00715EBF" w:rsidRDefault="006341EE" w:rsidP="004F6D57">
            <w:pPr>
              <w:pStyle w:val="ESBodyText0"/>
              <w:rPr>
                <w:sz w:val="20"/>
                <w:szCs w:val="24"/>
              </w:rPr>
            </w:pPr>
            <w:r>
              <w:rPr>
                <w:rFonts w:eastAsia="Arial"/>
                <w:color w:val="000000"/>
                <w:sz w:val="20"/>
              </w:rPr>
              <w:t>Empowering students and building school pride</w:t>
            </w:r>
          </w:p>
        </w:tc>
        <w:tc>
          <w:tcPr>
            <w:tcW w:w="7020" w:type="dxa"/>
          </w:tcPr>
          <w:p w:rsidR="007A6022" w:rsidRPr="00715EBF" w:rsidRDefault="006341EE" w:rsidP="004F6D57">
            <w:pPr>
              <w:pStyle w:val="ESBodyText0"/>
              <w:rPr>
                <w:sz w:val="20"/>
                <w:szCs w:val="24"/>
              </w:rPr>
            </w:pPr>
            <w:r>
              <w:rPr>
                <w:sz w:val="20"/>
              </w:rPr>
              <w:t>Emerging moving towards Evolving</w:t>
            </w:r>
          </w:p>
        </w:tc>
      </w:tr>
      <w:tr w:rsidR="008653F1" w:rsidTr="007A6022">
        <w:trPr>
          <w:cantSplit/>
          <w:trHeight w:val="173"/>
        </w:trPr>
        <w:tc>
          <w:tcPr>
            <w:tcW w:w="1530" w:type="dxa"/>
            <w:vMerge/>
            <w:shd w:val="clear" w:color="auto" w:fill="F8A718"/>
            <w:textDirection w:val="btLr"/>
          </w:tcPr>
          <w:p w:rsidR="007A6022" w:rsidRPr="00650A99" w:rsidRDefault="006341EE" w:rsidP="004F6D57">
            <w:pPr>
              <w:pStyle w:val="Heading40"/>
              <w:shd w:val="clear" w:color="auto" w:fill="62BFEB"/>
              <w:spacing w:before="150" w:after="150"/>
              <w:ind w:left="113" w:right="113"/>
              <w:jc w:val="center"/>
              <w:rPr>
                <w:rFonts w:ascii="Arial" w:hAnsi="Arial" w:cs="Arial"/>
                <w:b/>
                <w:bCs/>
                <w:color w:val="53565A"/>
                <w:sz w:val="24"/>
                <w:szCs w:val="24"/>
              </w:rPr>
            </w:pPr>
          </w:p>
        </w:tc>
        <w:tc>
          <w:tcPr>
            <w:tcW w:w="292" w:type="dxa"/>
            <w:shd w:val="clear" w:color="auto" w:fill="DC6068"/>
          </w:tcPr>
          <w:p w:rsidR="007A6022" w:rsidRPr="00715EBF" w:rsidRDefault="006341EE" w:rsidP="004F6D57">
            <w:pPr>
              <w:pStyle w:val="ESBodyText0"/>
              <w:rPr>
                <w:sz w:val="20"/>
              </w:rPr>
            </w:pPr>
          </w:p>
        </w:tc>
        <w:tc>
          <w:tcPr>
            <w:tcW w:w="6278" w:type="dxa"/>
            <w:tcBorders>
              <w:left w:val="nil"/>
            </w:tcBorders>
          </w:tcPr>
          <w:p w:rsidR="007A6022" w:rsidRPr="00715EBF" w:rsidRDefault="006341EE" w:rsidP="004F6D57">
            <w:pPr>
              <w:pStyle w:val="ESBodyText0"/>
              <w:rPr>
                <w:sz w:val="20"/>
              </w:rPr>
            </w:pPr>
            <w:r>
              <w:rPr>
                <w:rFonts w:eastAsia="Arial"/>
                <w:color w:val="000000"/>
                <w:sz w:val="20"/>
              </w:rPr>
              <w:t xml:space="preserve">Setting expectations and </w:t>
            </w:r>
            <w:r>
              <w:rPr>
                <w:rFonts w:eastAsia="Arial"/>
                <w:color w:val="000000"/>
                <w:sz w:val="20"/>
              </w:rPr>
              <w:t>promoting inclusion</w:t>
            </w:r>
          </w:p>
        </w:tc>
        <w:tc>
          <w:tcPr>
            <w:tcW w:w="7020" w:type="dxa"/>
          </w:tcPr>
          <w:p w:rsidR="007A6022" w:rsidRPr="00715EBF" w:rsidRDefault="006341EE" w:rsidP="004F6D57">
            <w:pPr>
              <w:pStyle w:val="ESBodyText0"/>
              <w:rPr>
                <w:sz w:val="20"/>
              </w:rPr>
            </w:pPr>
            <w:r>
              <w:rPr>
                <w:sz w:val="20"/>
              </w:rPr>
              <w:t>Evolving moving towards Embedding</w:t>
            </w:r>
          </w:p>
        </w:tc>
      </w:tr>
      <w:tr w:rsidR="008653F1" w:rsidTr="007A6022">
        <w:trPr>
          <w:cantSplit/>
          <w:trHeight w:val="20"/>
        </w:trPr>
        <w:tc>
          <w:tcPr>
            <w:tcW w:w="1530" w:type="dxa"/>
            <w:vMerge/>
            <w:shd w:val="clear" w:color="auto" w:fill="F8A718"/>
            <w:textDirection w:val="btLr"/>
          </w:tcPr>
          <w:p w:rsidR="007A6022" w:rsidRPr="00650A99" w:rsidRDefault="006341EE" w:rsidP="004F6D57">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4F6D57">
            <w:pPr>
              <w:pStyle w:val="ESBodyText0"/>
              <w:rPr>
                <w:sz w:val="20"/>
              </w:rPr>
            </w:pPr>
          </w:p>
        </w:tc>
        <w:tc>
          <w:tcPr>
            <w:tcW w:w="6278" w:type="dxa"/>
            <w:tcBorders>
              <w:left w:val="nil"/>
            </w:tcBorders>
          </w:tcPr>
          <w:p w:rsidR="007A6022" w:rsidRPr="00715EBF" w:rsidRDefault="006341EE" w:rsidP="004F6D57">
            <w:pPr>
              <w:pStyle w:val="ESBodyText0"/>
              <w:rPr>
                <w:sz w:val="20"/>
              </w:rPr>
            </w:pPr>
            <w:r>
              <w:rPr>
                <w:rFonts w:eastAsia="Arial"/>
                <w:color w:val="000000"/>
                <w:sz w:val="20"/>
              </w:rPr>
              <w:t>Health and wellbeing</w:t>
            </w:r>
          </w:p>
        </w:tc>
        <w:tc>
          <w:tcPr>
            <w:tcW w:w="7020" w:type="dxa"/>
          </w:tcPr>
          <w:p w:rsidR="007A6022" w:rsidRPr="00715EBF" w:rsidRDefault="006341EE" w:rsidP="004F6D57">
            <w:pPr>
              <w:pStyle w:val="ESBodyText0"/>
              <w:rPr>
                <w:sz w:val="20"/>
              </w:rPr>
            </w:pPr>
            <w:r>
              <w:rPr>
                <w:sz w:val="20"/>
              </w:rPr>
              <w:t>Emerging moving towards Evolving</w:t>
            </w:r>
          </w:p>
        </w:tc>
      </w:tr>
      <w:tr w:rsidR="008653F1" w:rsidTr="007A6022">
        <w:trPr>
          <w:cantSplit/>
          <w:trHeight w:val="20"/>
        </w:trPr>
        <w:tc>
          <w:tcPr>
            <w:tcW w:w="1530" w:type="dxa"/>
            <w:vMerge/>
            <w:shd w:val="clear" w:color="auto" w:fill="F8A718"/>
            <w:textDirection w:val="btLr"/>
          </w:tcPr>
          <w:p w:rsidR="007A6022" w:rsidRPr="00650A99" w:rsidRDefault="006341EE" w:rsidP="004F6D57">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4F6D57">
            <w:pPr>
              <w:pStyle w:val="ESBodyText0"/>
              <w:rPr>
                <w:sz w:val="20"/>
              </w:rPr>
            </w:pPr>
          </w:p>
        </w:tc>
        <w:tc>
          <w:tcPr>
            <w:tcW w:w="6278" w:type="dxa"/>
            <w:tcBorders>
              <w:left w:val="nil"/>
            </w:tcBorders>
          </w:tcPr>
          <w:p w:rsidR="007A6022" w:rsidRPr="00715EBF" w:rsidRDefault="006341EE" w:rsidP="004F6D57">
            <w:pPr>
              <w:pStyle w:val="ESBodyText0"/>
              <w:rPr>
                <w:sz w:val="20"/>
              </w:rPr>
            </w:pPr>
            <w:r>
              <w:rPr>
                <w:rFonts w:eastAsia="Arial"/>
                <w:color w:val="000000"/>
                <w:sz w:val="20"/>
              </w:rPr>
              <w:t>Intellectual engagement and self-awareness</w:t>
            </w:r>
          </w:p>
        </w:tc>
        <w:tc>
          <w:tcPr>
            <w:tcW w:w="7020" w:type="dxa"/>
          </w:tcPr>
          <w:p w:rsidR="007A6022" w:rsidRPr="00715EBF" w:rsidRDefault="006341EE" w:rsidP="004F6D57">
            <w:pPr>
              <w:pStyle w:val="ESBodyText0"/>
              <w:rPr>
                <w:sz w:val="20"/>
              </w:rPr>
            </w:pPr>
            <w:r>
              <w:rPr>
                <w:sz w:val="20"/>
              </w:rPr>
              <w:t>Evolving</w:t>
            </w:r>
          </w:p>
        </w:tc>
      </w:tr>
    </w:tbl>
    <w:p w:rsidR="00E47C20" w:rsidRDefault="006341EE" w:rsidP="004E7357">
      <w:pPr>
        <w:pStyle w:val="ESBodyText0"/>
      </w:pPr>
    </w:p>
    <w:tbl>
      <w:tblPr>
        <w:tblStyle w:val="TableGrid0"/>
        <w:tblW w:w="15120" w:type="dxa"/>
        <w:tblInd w:w="-455" w:type="dxa"/>
        <w:tblCellMar>
          <w:top w:w="115" w:type="dxa"/>
          <w:left w:w="115" w:type="dxa"/>
          <w:bottom w:w="115" w:type="dxa"/>
          <w:right w:w="115" w:type="dxa"/>
        </w:tblCellMar>
        <w:tblLook w:val="04A0" w:firstRow="1" w:lastRow="0" w:firstColumn="1" w:lastColumn="0" w:noHBand="0" w:noVBand="1"/>
      </w:tblPr>
      <w:tblGrid>
        <w:gridCol w:w="1530"/>
        <w:gridCol w:w="292"/>
        <w:gridCol w:w="6278"/>
        <w:gridCol w:w="7020"/>
      </w:tblGrid>
      <w:tr w:rsidR="008653F1" w:rsidTr="007A6022">
        <w:trPr>
          <w:cantSplit/>
          <w:trHeight w:val="155"/>
        </w:trPr>
        <w:tc>
          <w:tcPr>
            <w:tcW w:w="1530" w:type="dxa"/>
            <w:vMerge w:val="restart"/>
            <w:shd w:val="clear" w:color="auto" w:fill="AF96B4"/>
            <w:textDirection w:val="btLr"/>
          </w:tcPr>
          <w:p w:rsidR="007A6022" w:rsidRPr="00AB3321" w:rsidRDefault="006341EE" w:rsidP="00E47C20">
            <w:pPr>
              <w:pStyle w:val="Heading40"/>
              <w:shd w:val="clear" w:color="auto" w:fill="AF96B4"/>
              <w:spacing w:before="150" w:after="150"/>
              <w:jc w:val="center"/>
              <w:rPr>
                <w:rFonts w:ascii="Arial" w:hAnsi="Arial" w:cs="Arial"/>
                <w:i w:val="0"/>
                <w:color w:val="53565A"/>
                <w:sz w:val="24"/>
                <w:szCs w:val="24"/>
              </w:rPr>
            </w:pPr>
            <w:r w:rsidRPr="00AB3321">
              <w:rPr>
                <w:rFonts w:ascii="Arial" w:hAnsi="Arial" w:cs="Arial"/>
                <w:b/>
                <w:bCs/>
                <w:i w:val="0"/>
                <w:color w:val="53565A"/>
                <w:sz w:val="24"/>
                <w:szCs w:val="24"/>
              </w:rPr>
              <w:t>Community engagement in lea</w:t>
            </w:r>
            <w:r w:rsidRPr="00AB3321">
              <w:rPr>
                <w:rFonts w:ascii="Arial" w:hAnsi="Arial" w:cs="Arial"/>
                <w:b/>
                <w:bCs/>
                <w:i w:val="0"/>
                <w:color w:val="53565A"/>
                <w:sz w:val="24"/>
                <w:szCs w:val="24"/>
                <w:shd w:val="clear" w:color="auto" w:fill="AF96B4"/>
              </w:rPr>
              <w:t>rning</w:t>
            </w:r>
          </w:p>
        </w:tc>
        <w:tc>
          <w:tcPr>
            <w:tcW w:w="292" w:type="dxa"/>
            <w:shd w:val="clear" w:color="auto" w:fill="DC6068"/>
          </w:tcPr>
          <w:p w:rsidR="007A6022" w:rsidRPr="00715EBF" w:rsidRDefault="006341EE" w:rsidP="00EE49B9">
            <w:pPr>
              <w:pStyle w:val="ESBodyText0"/>
              <w:rPr>
                <w:sz w:val="20"/>
                <w:szCs w:val="24"/>
              </w:rPr>
            </w:pPr>
          </w:p>
        </w:tc>
        <w:tc>
          <w:tcPr>
            <w:tcW w:w="6278" w:type="dxa"/>
            <w:tcBorders>
              <w:left w:val="nil"/>
            </w:tcBorders>
          </w:tcPr>
          <w:p w:rsidR="007A6022" w:rsidRPr="00715EBF" w:rsidRDefault="006341EE" w:rsidP="00EE49B9">
            <w:pPr>
              <w:pStyle w:val="ESBodyText0"/>
              <w:rPr>
                <w:sz w:val="20"/>
                <w:szCs w:val="24"/>
              </w:rPr>
            </w:pPr>
            <w:r>
              <w:rPr>
                <w:rFonts w:eastAsia="Arial"/>
                <w:color w:val="000000"/>
                <w:sz w:val="20"/>
              </w:rPr>
              <w:t>Building communities</w:t>
            </w:r>
          </w:p>
        </w:tc>
        <w:tc>
          <w:tcPr>
            <w:tcW w:w="7020" w:type="dxa"/>
          </w:tcPr>
          <w:p w:rsidR="007A6022" w:rsidRPr="00715EBF" w:rsidRDefault="006341EE" w:rsidP="00EE49B9">
            <w:pPr>
              <w:pStyle w:val="ESBodyText0"/>
              <w:rPr>
                <w:sz w:val="20"/>
                <w:szCs w:val="24"/>
              </w:rPr>
            </w:pPr>
            <w:r>
              <w:rPr>
                <w:sz w:val="20"/>
              </w:rPr>
              <w:t>Emerging moving towards Evolving</w:t>
            </w:r>
          </w:p>
        </w:tc>
      </w:tr>
      <w:tr w:rsidR="008653F1" w:rsidTr="007A6022">
        <w:trPr>
          <w:cantSplit/>
          <w:trHeight w:val="20"/>
        </w:trPr>
        <w:tc>
          <w:tcPr>
            <w:tcW w:w="1530" w:type="dxa"/>
            <w:vMerge/>
            <w:shd w:val="clear" w:color="auto" w:fill="AF96B4"/>
            <w:textDirection w:val="btLr"/>
          </w:tcPr>
          <w:p w:rsidR="007A6022" w:rsidRPr="00650A99" w:rsidRDefault="006341EE" w:rsidP="00EE49B9">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EE49B9">
            <w:pPr>
              <w:pStyle w:val="ESBodyText0"/>
              <w:rPr>
                <w:sz w:val="20"/>
              </w:rPr>
            </w:pPr>
          </w:p>
        </w:tc>
        <w:tc>
          <w:tcPr>
            <w:tcW w:w="6278" w:type="dxa"/>
            <w:tcBorders>
              <w:left w:val="nil"/>
            </w:tcBorders>
          </w:tcPr>
          <w:p w:rsidR="007A6022" w:rsidRPr="00715EBF" w:rsidRDefault="006341EE" w:rsidP="00EE49B9">
            <w:pPr>
              <w:pStyle w:val="ESBodyText0"/>
              <w:rPr>
                <w:sz w:val="20"/>
              </w:rPr>
            </w:pPr>
            <w:r>
              <w:rPr>
                <w:rFonts w:eastAsia="Arial"/>
                <w:color w:val="000000"/>
                <w:sz w:val="20"/>
              </w:rPr>
              <w:t>Global citizenship</w:t>
            </w:r>
          </w:p>
        </w:tc>
        <w:tc>
          <w:tcPr>
            <w:tcW w:w="7020" w:type="dxa"/>
          </w:tcPr>
          <w:p w:rsidR="007A6022" w:rsidRPr="00715EBF" w:rsidRDefault="006341EE" w:rsidP="00EE49B9">
            <w:pPr>
              <w:pStyle w:val="ESBodyText0"/>
              <w:rPr>
                <w:sz w:val="20"/>
              </w:rPr>
            </w:pPr>
            <w:r>
              <w:rPr>
                <w:sz w:val="20"/>
              </w:rPr>
              <w:t>Emerging moving towards Evolving</w:t>
            </w:r>
          </w:p>
        </w:tc>
      </w:tr>
      <w:tr w:rsidR="008653F1" w:rsidTr="007A6022">
        <w:trPr>
          <w:cantSplit/>
          <w:trHeight w:val="20"/>
        </w:trPr>
        <w:tc>
          <w:tcPr>
            <w:tcW w:w="1530" w:type="dxa"/>
            <w:vMerge/>
            <w:shd w:val="clear" w:color="auto" w:fill="AF96B4"/>
            <w:textDirection w:val="btLr"/>
          </w:tcPr>
          <w:p w:rsidR="007A6022" w:rsidRPr="00650A99" w:rsidRDefault="006341EE" w:rsidP="00EE49B9">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EE49B9">
            <w:pPr>
              <w:pStyle w:val="ESBodyText0"/>
              <w:rPr>
                <w:sz w:val="20"/>
              </w:rPr>
            </w:pPr>
          </w:p>
        </w:tc>
        <w:tc>
          <w:tcPr>
            <w:tcW w:w="6278" w:type="dxa"/>
            <w:tcBorders>
              <w:left w:val="nil"/>
            </w:tcBorders>
          </w:tcPr>
          <w:p w:rsidR="007A6022" w:rsidRPr="00715EBF" w:rsidRDefault="006341EE" w:rsidP="00EE49B9">
            <w:pPr>
              <w:pStyle w:val="ESBodyText0"/>
              <w:rPr>
                <w:sz w:val="20"/>
              </w:rPr>
            </w:pPr>
            <w:r>
              <w:rPr>
                <w:rFonts w:eastAsia="Arial"/>
                <w:color w:val="000000"/>
                <w:sz w:val="20"/>
              </w:rPr>
              <w:t>Networks with schools, services and agencies</w:t>
            </w:r>
          </w:p>
        </w:tc>
        <w:tc>
          <w:tcPr>
            <w:tcW w:w="7020" w:type="dxa"/>
          </w:tcPr>
          <w:p w:rsidR="007A6022" w:rsidRPr="00715EBF" w:rsidRDefault="006341EE" w:rsidP="00EE49B9">
            <w:pPr>
              <w:pStyle w:val="ESBodyText0"/>
              <w:rPr>
                <w:sz w:val="20"/>
              </w:rPr>
            </w:pPr>
            <w:r>
              <w:rPr>
                <w:sz w:val="20"/>
              </w:rPr>
              <w:t>Evolving moving towards Embedding</w:t>
            </w:r>
          </w:p>
        </w:tc>
      </w:tr>
      <w:tr w:rsidR="008653F1" w:rsidTr="007A6022">
        <w:trPr>
          <w:cantSplit/>
          <w:trHeight w:val="20"/>
        </w:trPr>
        <w:tc>
          <w:tcPr>
            <w:tcW w:w="1530" w:type="dxa"/>
            <w:vMerge/>
            <w:shd w:val="clear" w:color="auto" w:fill="AF96B4"/>
            <w:textDirection w:val="btLr"/>
          </w:tcPr>
          <w:p w:rsidR="007A6022" w:rsidRPr="00650A99" w:rsidRDefault="006341EE" w:rsidP="00EE49B9">
            <w:pPr>
              <w:pStyle w:val="Heading40"/>
              <w:shd w:val="clear" w:color="auto" w:fill="62BFEB"/>
              <w:spacing w:before="150" w:after="150"/>
              <w:ind w:left="113" w:right="113"/>
              <w:jc w:val="center"/>
              <w:rPr>
                <w:rFonts w:ascii="Arial" w:hAnsi="Arial" w:cs="Arial"/>
                <w:b/>
                <w:bCs/>
                <w:color w:val="53565A"/>
                <w:sz w:val="24"/>
                <w:szCs w:val="24"/>
              </w:rPr>
            </w:pPr>
          </w:p>
        </w:tc>
        <w:tc>
          <w:tcPr>
            <w:tcW w:w="292" w:type="dxa"/>
            <w:tcBorders>
              <w:right w:val="nil"/>
            </w:tcBorders>
          </w:tcPr>
          <w:p w:rsidR="007A6022" w:rsidRPr="00715EBF" w:rsidRDefault="006341EE" w:rsidP="00EE49B9">
            <w:pPr>
              <w:pStyle w:val="ESBodyText0"/>
              <w:rPr>
                <w:sz w:val="20"/>
              </w:rPr>
            </w:pPr>
          </w:p>
        </w:tc>
        <w:tc>
          <w:tcPr>
            <w:tcW w:w="6278" w:type="dxa"/>
            <w:tcBorders>
              <w:left w:val="nil"/>
            </w:tcBorders>
          </w:tcPr>
          <w:p w:rsidR="007A6022" w:rsidRPr="00715EBF" w:rsidRDefault="006341EE" w:rsidP="00EE49B9">
            <w:pPr>
              <w:pStyle w:val="ESBodyText0"/>
              <w:rPr>
                <w:sz w:val="20"/>
              </w:rPr>
            </w:pPr>
            <w:r>
              <w:rPr>
                <w:rFonts w:eastAsia="Arial"/>
                <w:color w:val="000000"/>
                <w:sz w:val="20"/>
              </w:rPr>
              <w:t>Parents and carers as partners</w:t>
            </w:r>
          </w:p>
        </w:tc>
        <w:tc>
          <w:tcPr>
            <w:tcW w:w="7020" w:type="dxa"/>
          </w:tcPr>
          <w:p w:rsidR="007A6022" w:rsidRPr="00715EBF" w:rsidRDefault="006341EE" w:rsidP="00EE49B9">
            <w:pPr>
              <w:pStyle w:val="ESBodyText0"/>
              <w:rPr>
                <w:sz w:val="20"/>
              </w:rPr>
            </w:pPr>
            <w:r>
              <w:rPr>
                <w:sz w:val="20"/>
              </w:rPr>
              <w:t>Evolving moving towards Embedding</w:t>
            </w:r>
          </w:p>
        </w:tc>
      </w:tr>
    </w:tbl>
    <w:p w:rsidR="00E47C20" w:rsidRDefault="006341EE" w:rsidP="004E7357">
      <w:pPr>
        <w:pStyle w:val="ESBodyText0"/>
      </w:pPr>
    </w:p>
    <w:tbl>
      <w:tblPr>
        <w:tblStyle w:val="TableGrid0"/>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8653F1" w:rsidTr="00A84052">
        <w:trPr>
          <w:trHeight w:val="15"/>
        </w:trPr>
        <w:tc>
          <w:tcPr>
            <w:tcW w:w="3905" w:type="dxa"/>
            <w:shd w:val="clear" w:color="auto" w:fill="D9D9D9" w:themeFill="background1" w:themeFillShade="D9"/>
          </w:tcPr>
          <w:p w:rsidR="00C703C5" w:rsidRPr="006C72CF" w:rsidRDefault="006341EE" w:rsidP="00EE49B9">
            <w:pPr>
              <w:pStyle w:val="ESBodyText0"/>
              <w:rPr>
                <w:b/>
                <w:sz w:val="20"/>
              </w:rPr>
            </w:pPr>
            <w:r w:rsidRPr="006C72CF">
              <w:rPr>
                <w:b/>
                <w:sz w:val="20"/>
              </w:rPr>
              <w:t>Enter your reflective comments</w:t>
            </w:r>
          </w:p>
        </w:tc>
        <w:tc>
          <w:tcPr>
            <w:tcW w:w="11215" w:type="dxa"/>
          </w:tcPr>
          <w:p w:rsidR="00C703C5" w:rsidRPr="006C72CF" w:rsidRDefault="006341EE" w:rsidP="00EE49B9">
            <w:pPr>
              <w:pStyle w:val="ESBodyText0"/>
              <w:rPr>
                <w:sz w:val="20"/>
              </w:rPr>
            </w:pPr>
            <w:r>
              <w:rPr>
                <w:sz w:val="20"/>
              </w:rPr>
              <w:t xml:space="preserve">The self </w:t>
            </w:r>
            <w:r>
              <w:rPr>
                <w:sz w:val="20"/>
              </w:rPr>
              <w:t>evaluation is an ongoing process and began with the 2017 self evaluation  and 12 month monitoring of the AIP. (attached)</w:t>
            </w:r>
          </w:p>
        </w:tc>
      </w:tr>
      <w:tr w:rsidR="008653F1" w:rsidTr="00A84052">
        <w:trPr>
          <w:trHeight w:val="128"/>
        </w:trPr>
        <w:tc>
          <w:tcPr>
            <w:tcW w:w="3905" w:type="dxa"/>
            <w:shd w:val="clear" w:color="auto" w:fill="D9D9D9" w:themeFill="background1" w:themeFillShade="D9"/>
          </w:tcPr>
          <w:p w:rsidR="00C703C5" w:rsidRPr="006C72CF" w:rsidRDefault="006341EE" w:rsidP="00E75B07">
            <w:pPr>
              <w:pStyle w:val="ESBodyText0"/>
              <w:rPr>
                <w:b/>
                <w:sz w:val="20"/>
              </w:rPr>
            </w:pPr>
            <w:r w:rsidRPr="006C72CF">
              <w:rPr>
                <w:b/>
                <w:sz w:val="20"/>
              </w:rPr>
              <w:t>Considerations for</w:t>
            </w:r>
            <w:r w:rsidRPr="006C72CF">
              <w:rPr>
                <w:b/>
                <w:color w:val="000000" w:themeColor="text1"/>
                <w:sz w:val="20"/>
                <w:szCs w:val="24"/>
              </w:rPr>
              <w:t xml:space="preserve"> </w:t>
            </w:r>
            <w:r w:rsidRPr="00175B96">
              <w:rPr>
                <w:b/>
                <w:noProof/>
                <w:sz w:val="20"/>
                <w:szCs w:val="20"/>
              </w:rPr>
              <w:t>2018</w:t>
            </w:r>
          </w:p>
        </w:tc>
        <w:tc>
          <w:tcPr>
            <w:tcW w:w="11215" w:type="dxa"/>
          </w:tcPr>
          <w:p w:rsidR="00C703C5" w:rsidRPr="006C72CF" w:rsidRDefault="006341EE" w:rsidP="00EE49B9">
            <w:pPr>
              <w:pStyle w:val="ESBodyText0"/>
              <w:rPr>
                <w:sz w:val="20"/>
              </w:rPr>
            </w:pPr>
            <w:r>
              <w:rPr>
                <w:sz w:val="20"/>
              </w:rPr>
              <w:t>The 2018 AIP continues to build on the strategic intent of the 2016-2019 Strategic Plan, with a focus on readi</w:t>
            </w:r>
            <w:r>
              <w:rPr>
                <w:sz w:val="20"/>
              </w:rPr>
              <w:t>ng instructional practice, building on the data literacy and measuring impact in PLTs and continuing to implement SWPBS and attendance.</w:t>
            </w:r>
          </w:p>
        </w:tc>
      </w:tr>
      <w:tr w:rsidR="008653F1" w:rsidTr="00A84052">
        <w:trPr>
          <w:trHeight w:val="128"/>
        </w:trPr>
        <w:tc>
          <w:tcPr>
            <w:tcW w:w="3905" w:type="dxa"/>
            <w:shd w:val="clear" w:color="auto" w:fill="D9D9D9" w:themeFill="background1" w:themeFillShade="D9"/>
          </w:tcPr>
          <w:p w:rsidR="00687FB5" w:rsidRPr="006C72CF" w:rsidRDefault="006341EE" w:rsidP="00687FB5">
            <w:pPr>
              <w:pStyle w:val="ESBodyText0"/>
              <w:rPr>
                <w:b/>
                <w:sz w:val="20"/>
              </w:rPr>
            </w:pPr>
            <w:r>
              <w:rPr>
                <w:b/>
                <w:sz w:val="20"/>
              </w:rPr>
              <w:t>Documents that support this plan</w:t>
            </w:r>
          </w:p>
        </w:tc>
        <w:tc>
          <w:tcPr>
            <w:tcW w:w="11215" w:type="dxa"/>
          </w:tcPr>
          <w:p w:rsidR="00687FB5" w:rsidRPr="006C72CF" w:rsidRDefault="006341EE" w:rsidP="00EE49B9">
            <w:pPr>
              <w:pStyle w:val="ESBodyText0"/>
              <w:rPr>
                <w:sz w:val="20"/>
              </w:rPr>
            </w:pPr>
            <w:r>
              <w:rPr>
                <w:sz w:val="20"/>
              </w:rPr>
              <w:t>2017  AIP 12 months monitoring completed.docx (0.17 MB)</w:t>
            </w:r>
            <w:r>
              <w:rPr>
                <w:sz w:val="20"/>
              </w:rPr>
              <w:br/>
            </w:r>
          </w:p>
        </w:tc>
      </w:tr>
    </w:tbl>
    <w:p w:rsidR="00C703C5" w:rsidRDefault="006341EE" w:rsidP="004E7357">
      <w:pPr>
        <w:pStyle w:val="ESBodyText0"/>
        <w:sectPr w:rsidR="00C703C5" w:rsidSect="00120B7B">
          <w:headerReference w:type="even" r:id="rId18"/>
          <w:headerReference w:type="default" r:id="rId19"/>
          <w:footerReference w:type="default" r:id="rId20"/>
          <w:headerReference w:type="first" r:id="rId21"/>
          <w:type w:val="continuous"/>
          <w:pgSz w:w="16838" w:h="11906" w:orient="landscape" w:code="9"/>
          <w:pgMar w:top="1304" w:right="2036" w:bottom="1240" w:left="1304" w:header="624" w:footer="532" w:gutter="0"/>
          <w:cols w:space="397"/>
          <w:docGrid w:linePitch="360"/>
        </w:sectPr>
      </w:pPr>
    </w:p>
    <w:p w:rsidR="0051080C" w:rsidRDefault="006341EE" w:rsidP="0051080C">
      <w:pPr>
        <w:pStyle w:val="Normal1"/>
        <w:ind w:left="-540" w:right="-1172"/>
        <w:rPr>
          <w:b/>
          <w:color w:val="AF272F"/>
          <w:sz w:val="36"/>
          <w:szCs w:val="44"/>
        </w:rPr>
      </w:pPr>
      <w:r w:rsidRPr="0051080C">
        <w:rPr>
          <w:b/>
          <w:color w:val="AF272F"/>
          <w:sz w:val="36"/>
          <w:szCs w:val="44"/>
        </w:rPr>
        <w:t>Annual Implementation Plan</w:t>
      </w:r>
      <w:r>
        <w:rPr>
          <w:b/>
          <w:color w:val="AF272F"/>
          <w:sz w:val="36"/>
          <w:szCs w:val="44"/>
        </w:rPr>
        <w:t xml:space="preserve"> </w:t>
      </w:r>
      <w:r w:rsidRPr="0051080C">
        <w:rPr>
          <w:b/>
          <w:color w:val="AF272F"/>
          <w:sz w:val="36"/>
          <w:szCs w:val="44"/>
        </w:rPr>
        <w:t xml:space="preserve">- </w:t>
      </w:r>
      <w:r w:rsidRPr="0051080C">
        <w:rPr>
          <w:b/>
          <w:noProof/>
          <w:color w:val="AF272F"/>
          <w:sz w:val="36"/>
          <w:szCs w:val="36"/>
        </w:rPr>
        <w:t>2018</w:t>
      </w:r>
    </w:p>
    <w:p w:rsidR="006162E5" w:rsidRPr="0051080C" w:rsidRDefault="006341EE" w:rsidP="0051080C">
      <w:pPr>
        <w:pStyle w:val="Normal1"/>
        <w:ind w:left="-540" w:right="-1172"/>
        <w:rPr>
          <w:b/>
          <w:color w:val="AF272F"/>
          <w:sz w:val="36"/>
          <w:szCs w:val="36"/>
        </w:rPr>
      </w:pPr>
      <w:r w:rsidRPr="0051080C">
        <w:rPr>
          <w:b/>
          <w:color w:val="AF272F"/>
          <w:sz w:val="36"/>
          <w:szCs w:val="44"/>
        </w:rPr>
        <w:lastRenderedPageBreak/>
        <w:t>FISO Improvement Initiatives</w:t>
      </w:r>
      <w:r>
        <w:rPr>
          <w:b/>
          <w:color w:val="AF272F"/>
          <w:sz w:val="36"/>
          <w:szCs w:val="44"/>
        </w:rPr>
        <w:t xml:space="preserve"> and Key Improvement Strategies</w:t>
      </w:r>
    </w:p>
    <w:p w:rsidR="00C259B6" w:rsidRPr="0051080C" w:rsidRDefault="006341EE" w:rsidP="00CC45E0">
      <w:pPr>
        <w:pStyle w:val="ESIntroParagraph1"/>
        <w:ind w:left="-567" w:right="1168" w:firstLine="27"/>
        <w:rPr>
          <w:color w:val="595959" w:themeColor="text1" w:themeTint="A6"/>
          <w:sz w:val="28"/>
        </w:rPr>
      </w:pPr>
      <w:r w:rsidRPr="0051080C">
        <w:rPr>
          <w:noProof/>
          <w:color w:val="595959" w:themeColor="text1" w:themeTint="A6"/>
          <w:sz w:val="28"/>
        </w:rPr>
        <w:t>Kurunjang Primary School (5256)</w:t>
      </w:r>
    </w:p>
    <w:p w:rsidR="004B6AD4" w:rsidRDefault="006341EE" w:rsidP="004B6AD4">
      <w:pPr>
        <w:pStyle w:val="ESBodyText1"/>
      </w:pPr>
    </w:p>
    <w:tbl>
      <w:tblPr>
        <w:tblStyle w:val="TableGrid10"/>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3447"/>
        <w:gridCol w:w="1457"/>
        <w:gridCol w:w="2772"/>
        <w:gridCol w:w="3945"/>
      </w:tblGrid>
      <w:tr w:rsidR="008653F1" w:rsidTr="00AC7B7B">
        <w:trPr>
          <w:trHeight w:val="783"/>
        </w:trPr>
        <w:tc>
          <w:tcPr>
            <w:tcW w:w="3589" w:type="dxa"/>
            <w:shd w:val="clear" w:color="auto" w:fill="D9D9D9" w:themeFill="background1" w:themeFillShade="D9"/>
          </w:tcPr>
          <w:p w:rsidR="000A423E" w:rsidRPr="00AC7B7B" w:rsidRDefault="006341EE" w:rsidP="00DA66C8">
            <w:pPr>
              <w:pStyle w:val="Heading31"/>
              <w:spacing w:before="100" w:beforeAutospacing="1" w:after="0"/>
            </w:pPr>
            <w:r w:rsidRPr="00AC7B7B">
              <w:t>Four Year Strategic Goals</w:t>
            </w:r>
          </w:p>
        </w:tc>
        <w:tc>
          <w:tcPr>
            <w:tcW w:w="3447" w:type="dxa"/>
            <w:shd w:val="clear" w:color="auto" w:fill="D9D9D9" w:themeFill="background1" w:themeFillShade="D9"/>
          </w:tcPr>
          <w:p w:rsidR="000A423E" w:rsidRPr="00AC7B7B" w:rsidRDefault="006341EE" w:rsidP="00DA66C8">
            <w:pPr>
              <w:pStyle w:val="Heading31"/>
              <w:spacing w:before="100" w:beforeAutospacing="1" w:after="0"/>
            </w:pPr>
            <w:r w:rsidRPr="00AC7B7B">
              <w:t>Four Year Strategic Targets</w:t>
            </w:r>
          </w:p>
        </w:tc>
        <w:tc>
          <w:tcPr>
            <w:tcW w:w="1457" w:type="dxa"/>
            <w:shd w:val="clear" w:color="auto" w:fill="D9D9D9" w:themeFill="background1" w:themeFillShade="D9"/>
          </w:tcPr>
          <w:p w:rsidR="000A423E" w:rsidRPr="00AC7B7B" w:rsidRDefault="006341EE" w:rsidP="00DA66C8">
            <w:pPr>
              <w:pStyle w:val="Heading31"/>
              <w:spacing w:before="100" w:beforeAutospacing="1" w:after="0"/>
            </w:pPr>
            <w:r w:rsidRPr="00AC7B7B">
              <w:t>Is this selected for focus this year?</w:t>
            </w:r>
          </w:p>
        </w:tc>
        <w:tc>
          <w:tcPr>
            <w:tcW w:w="2772" w:type="dxa"/>
            <w:shd w:val="clear" w:color="auto" w:fill="D9D9D9" w:themeFill="background1" w:themeFillShade="D9"/>
          </w:tcPr>
          <w:p w:rsidR="000A423E" w:rsidRPr="00AC7B7B" w:rsidRDefault="006341EE" w:rsidP="00DA66C8">
            <w:pPr>
              <w:pStyle w:val="Heading31"/>
              <w:spacing w:before="100" w:beforeAutospacing="1" w:after="0"/>
            </w:pPr>
            <w:r w:rsidRPr="00AC7B7B">
              <w:t>12 month target</w:t>
            </w:r>
          </w:p>
          <w:p w:rsidR="00153231" w:rsidRPr="00DA66C8" w:rsidRDefault="006341EE" w:rsidP="00DA66C8">
            <w:pPr>
              <w:pStyle w:val="Normal1"/>
              <w:spacing w:before="100" w:beforeAutospacing="1" w:after="0"/>
              <w:rPr>
                <w:color w:val="000000" w:themeColor="text1"/>
                <w:sz w:val="20"/>
              </w:rPr>
            </w:pPr>
            <w:r w:rsidRPr="00DA66C8">
              <w:rPr>
                <w:color w:val="000000" w:themeColor="text1"/>
                <w:sz w:val="20"/>
              </w:rPr>
              <w:t>Outline what you want achieve in the next 12 months against your Strategic Plan target.</w:t>
            </w:r>
          </w:p>
        </w:tc>
        <w:tc>
          <w:tcPr>
            <w:tcW w:w="3945" w:type="dxa"/>
            <w:shd w:val="clear" w:color="auto" w:fill="D9D9D9" w:themeFill="background1" w:themeFillShade="D9"/>
          </w:tcPr>
          <w:p w:rsidR="000A423E" w:rsidRPr="00AC7B7B" w:rsidRDefault="006341EE" w:rsidP="00DA66C8">
            <w:pPr>
              <w:pStyle w:val="Heading31"/>
              <w:spacing w:before="100" w:beforeAutospacing="1" w:after="0"/>
            </w:pPr>
            <w:r w:rsidRPr="00AC7B7B">
              <w:t>FISO initiative</w:t>
            </w:r>
          </w:p>
        </w:tc>
      </w:tr>
      <w:tr w:rsidR="008653F1" w:rsidTr="00EB07A4">
        <w:trPr>
          <w:trHeight w:val="83"/>
        </w:trPr>
        <w:tc>
          <w:tcPr>
            <w:tcW w:w="3589" w:type="dxa"/>
          </w:tcPr>
          <w:p w:rsidR="003E4341" w:rsidRPr="00BB23C7" w:rsidRDefault="006341EE" w:rsidP="00BB23C7">
            <w:pPr>
              <w:pStyle w:val="ESBodyText1"/>
              <w:spacing w:after="0"/>
            </w:pPr>
            <w:r>
              <w:rPr>
                <w:sz w:val="20"/>
              </w:rPr>
              <w:t xml:space="preserve">Improve learning outcomes in Literacy and Numeracy Years Foundation </w:t>
            </w:r>
            <w:r>
              <w:rPr>
                <w:sz w:val="20"/>
              </w:rPr>
              <w:t>to Year 6</w:t>
            </w:r>
          </w:p>
        </w:tc>
        <w:tc>
          <w:tcPr>
            <w:tcW w:w="3447" w:type="dxa"/>
          </w:tcPr>
          <w:p w:rsidR="003E4341" w:rsidRPr="00BB23C7" w:rsidRDefault="006341EE" w:rsidP="00BB23C7">
            <w:pPr>
              <w:pStyle w:val="ESBodyText1"/>
              <w:spacing w:after="0"/>
            </w:pPr>
            <w:r w:rsidRPr="00BB23C7">
              <w:rPr>
                <w:rFonts w:ascii="Calibri" w:eastAsia="Calibri" w:hAnsi="Calibri" w:cs="Calibri"/>
                <w:color w:val="000000"/>
                <w:sz w:val="22"/>
                <w:szCs w:val="22"/>
              </w:rPr>
              <w:t xml:space="preserve">Increase the average percentage of students achieving </w:t>
            </w:r>
            <w:r w:rsidRPr="00BB23C7">
              <w:rPr>
                <w:rFonts w:ascii="Calibri" w:eastAsia="Calibri" w:hAnsi="Calibri" w:cs="Calibri"/>
                <w:b/>
                <w:bCs/>
                <w:color w:val="000000"/>
                <w:sz w:val="22"/>
                <w:szCs w:val="22"/>
              </w:rPr>
              <w:t>high growth</w:t>
            </w:r>
            <w:r w:rsidRPr="00BB23C7">
              <w:rPr>
                <w:rFonts w:ascii="Calibri" w:eastAsia="Calibri" w:hAnsi="Calibri" w:cs="Calibri"/>
                <w:color w:val="000000"/>
                <w:sz w:val="22"/>
                <w:szCs w:val="22"/>
              </w:rPr>
              <w:t>:</w:t>
            </w:r>
          </w:p>
          <w:p w:rsidR="003E4341" w:rsidRPr="00BB23C7" w:rsidRDefault="006341EE" w:rsidP="00BB23C7">
            <w:pPr>
              <w:pStyle w:val="ESBodyText1"/>
              <w:numPr>
                <w:ilvl w:val="0"/>
                <w:numId w:val="18"/>
              </w:numPr>
              <w:spacing w:after="0"/>
              <w:ind w:hanging="208"/>
            </w:pPr>
            <w:r w:rsidRPr="00BB23C7">
              <w:rPr>
                <w:rFonts w:ascii="Calibri" w:eastAsia="Calibri" w:hAnsi="Calibri" w:cs="Calibri"/>
                <w:color w:val="000000"/>
                <w:sz w:val="22"/>
                <w:szCs w:val="22"/>
              </w:rPr>
              <w:t>Reading from 13% (2016) to 30% (2019)</w:t>
            </w:r>
          </w:p>
          <w:p w:rsidR="003E4341" w:rsidRPr="00BB23C7" w:rsidRDefault="006341EE" w:rsidP="00BB23C7">
            <w:pPr>
              <w:pStyle w:val="ESBodyText1"/>
              <w:numPr>
                <w:ilvl w:val="0"/>
                <w:numId w:val="18"/>
              </w:numPr>
              <w:spacing w:after="0"/>
              <w:ind w:hanging="208"/>
            </w:pPr>
            <w:r w:rsidRPr="00BB23C7">
              <w:rPr>
                <w:rFonts w:ascii="Calibri" w:eastAsia="Calibri" w:hAnsi="Calibri" w:cs="Calibri"/>
                <w:color w:val="000000"/>
                <w:sz w:val="22"/>
                <w:szCs w:val="22"/>
              </w:rPr>
              <w:t>Writing from 14% (2016) to 18% (2019)</w:t>
            </w:r>
          </w:p>
          <w:p w:rsidR="003E4341" w:rsidRPr="00BB23C7" w:rsidRDefault="006341EE" w:rsidP="00BB23C7">
            <w:pPr>
              <w:pStyle w:val="ESBodyText1"/>
              <w:numPr>
                <w:ilvl w:val="0"/>
                <w:numId w:val="18"/>
              </w:numPr>
              <w:spacing w:after="0"/>
              <w:ind w:hanging="208"/>
            </w:pPr>
            <w:r w:rsidRPr="00BB23C7">
              <w:rPr>
                <w:rFonts w:ascii="Calibri" w:eastAsia="Calibri" w:hAnsi="Calibri" w:cs="Calibri"/>
                <w:color w:val="000000"/>
                <w:sz w:val="22"/>
                <w:szCs w:val="22"/>
              </w:rPr>
              <w:t>Numeracy from 13% (2016) to 21% (2019)</w:t>
            </w:r>
          </w:p>
          <w:p w:rsidR="003E4341" w:rsidRPr="00BB23C7" w:rsidRDefault="006341EE" w:rsidP="00BB23C7">
            <w:pPr>
              <w:pStyle w:val="ESBodyText1"/>
              <w:spacing w:after="0"/>
            </w:pPr>
            <w:r w:rsidRPr="00BB23C7">
              <w:rPr>
                <w:rFonts w:ascii="Calibri" w:eastAsia="Calibri" w:hAnsi="Calibri" w:cs="Calibri"/>
                <w:color w:val="000000"/>
                <w:sz w:val="22"/>
                <w:szCs w:val="22"/>
              </w:rPr>
              <w:t xml:space="preserve"> Decrease the average percentage of students achieving </w:t>
            </w:r>
            <w:r w:rsidRPr="00BB23C7">
              <w:rPr>
                <w:rFonts w:ascii="Calibri" w:eastAsia="Calibri" w:hAnsi="Calibri" w:cs="Calibri"/>
                <w:b/>
                <w:bCs/>
                <w:color w:val="000000"/>
                <w:sz w:val="22"/>
                <w:szCs w:val="22"/>
              </w:rPr>
              <w:t xml:space="preserve">low </w:t>
            </w:r>
            <w:r w:rsidRPr="00BB23C7">
              <w:rPr>
                <w:rFonts w:ascii="Calibri" w:eastAsia="Calibri" w:hAnsi="Calibri" w:cs="Calibri"/>
                <w:b/>
                <w:bCs/>
                <w:color w:val="000000"/>
                <w:sz w:val="22"/>
                <w:szCs w:val="22"/>
              </w:rPr>
              <w:t>growth</w:t>
            </w:r>
            <w:r w:rsidRPr="00BB23C7">
              <w:rPr>
                <w:rFonts w:ascii="Calibri" w:eastAsia="Calibri" w:hAnsi="Calibri" w:cs="Calibri"/>
                <w:color w:val="000000"/>
                <w:sz w:val="22"/>
                <w:szCs w:val="22"/>
              </w:rPr>
              <w:t>:</w:t>
            </w:r>
          </w:p>
          <w:p w:rsidR="003E4341" w:rsidRPr="00BB23C7" w:rsidRDefault="006341EE" w:rsidP="00BB23C7">
            <w:pPr>
              <w:pStyle w:val="ESBodyText1"/>
              <w:numPr>
                <w:ilvl w:val="0"/>
                <w:numId w:val="19"/>
              </w:numPr>
              <w:spacing w:after="0"/>
              <w:ind w:hanging="208"/>
            </w:pPr>
            <w:r w:rsidRPr="00BB23C7">
              <w:rPr>
                <w:rFonts w:ascii="Calibri" w:eastAsia="Calibri" w:hAnsi="Calibri" w:cs="Calibri"/>
                <w:color w:val="000000"/>
                <w:sz w:val="22"/>
                <w:szCs w:val="22"/>
              </w:rPr>
              <w:t>Reading from 27% (2016) to 20% (2019)</w:t>
            </w:r>
          </w:p>
          <w:p w:rsidR="003E4341" w:rsidRPr="00BB23C7" w:rsidRDefault="006341EE" w:rsidP="00BB23C7">
            <w:pPr>
              <w:pStyle w:val="ESBodyText1"/>
              <w:numPr>
                <w:ilvl w:val="0"/>
                <w:numId w:val="19"/>
              </w:numPr>
              <w:spacing w:after="0"/>
              <w:ind w:hanging="208"/>
            </w:pPr>
            <w:r w:rsidRPr="00BB23C7">
              <w:rPr>
                <w:rFonts w:ascii="Calibri" w:eastAsia="Calibri" w:hAnsi="Calibri" w:cs="Calibri"/>
                <w:color w:val="000000"/>
                <w:sz w:val="22"/>
                <w:szCs w:val="22"/>
              </w:rPr>
              <w:t>Writing from 36% (2016) to 34% (2019)</w:t>
            </w:r>
          </w:p>
          <w:p w:rsidR="003E4341" w:rsidRPr="00BB23C7" w:rsidRDefault="006341EE" w:rsidP="00BB23C7">
            <w:pPr>
              <w:pStyle w:val="ESBodyText1"/>
              <w:numPr>
                <w:ilvl w:val="0"/>
                <w:numId w:val="19"/>
              </w:numPr>
              <w:spacing w:after="0"/>
              <w:ind w:hanging="208"/>
            </w:pPr>
            <w:r w:rsidRPr="00BB23C7">
              <w:rPr>
                <w:rFonts w:ascii="Calibri" w:eastAsia="Calibri" w:hAnsi="Calibri" w:cs="Calibri"/>
                <w:color w:val="000000"/>
                <w:sz w:val="22"/>
                <w:szCs w:val="22"/>
              </w:rPr>
              <w:t>Numeracy from 30% (2016) to 25% (2019)</w:t>
            </w:r>
          </w:p>
          <w:p w:rsidR="003E4341" w:rsidRPr="00BB23C7" w:rsidRDefault="006341EE" w:rsidP="00BB23C7">
            <w:pPr>
              <w:pStyle w:val="ESBodyText1"/>
              <w:spacing w:after="0"/>
            </w:pPr>
          </w:p>
        </w:tc>
        <w:tc>
          <w:tcPr>
            <w:tcW w:w="1457" w:type="dxa"/>
          </w:tcPr>
          <w:p w:rsidR="003E4341" w:rsidRPr="00BB23C7" w:rsidRDefault="006341EE" w:rsidP="00BB23C7">
            <w:pPr>
              <w:pStyle w:val="ESBodyText1"/>
              <w:spacing w:after="0"/>
            </w:pPr>
            <w:r>
              <w:rPr>
                <w:sz w:val="20"/>
              </w:rPr>
              <w:t>Yes</w:t>
            </w:r>
          </w:p>
        </w:tc>
        <w:tc>
          <w:tcPr>
            <w:tcW w:w="2772" w:type="dxa"/>
          </w:tcPr>
          <w:p w:rsidR="003E4341" w:rsidRPr="00BB23C7" w:rsidRDefault="006341EE" w:rsidP="00BB23C7">
            <w:pPr>
              <w:pStyle w:val="ESBodyText1"/>
              <w:spacing w:after="0"/>
            </w:pPr>
            <w:r>
              <w:rPr>
                <w:sz w:val="20"/>
              </w:rPr>
              <w:t xml:space="preserve">Increase the average percentage of students achieving high growth: </w:t>
            </w:r>
            <w:r>
              <w:rPr>
                <w:sz w:val="20"/>
              </w:rPr>
              <w:br/>
              <w:t>Reading from 23% (2017) to 25% (2018)</w:t>
            </w:r>
            <w:r>
              <w:rPr>
                <w:sz w:val="20"/>
              </w:rPr>
              <w:br/>
              <w:t>Writing from 12% (2017</w:t>
            </w:r>
            <w:r>
              <w:rPr>
                <w:sz w:val="20"/>
              </w:rPr>
              <w:t>) to 15% (2018)</w:t>
            </w:r>
            <w:r>
              <w:rPr>
                <w:sz w:val="20"/>
              </w:rPr>
              <w:br/>
              <w:t>Numeracy from 15% (2017) to 18% (2018)</w:t>
            </w:r>
            <w:r>
              <w:rPr>
                <w:sz w:val="20"/>
              </w:rPr>
              <w:br/>
            </w:r>
            <w:r>
              <w:rPr>
                <w:sz w:val="20"/>
              </w:rPr>
              <w:br/>
              <w:t>Decrease the average percentage of students achieving low growth:</w:t>
            </w:r>
            <w:r>
              <w:rPr>
                <w:sz w:val="20"/>
              </w:rPr>
              <w:br/>
              <w:t>Reading from 25% (2017) to 20% (2018)</w:t>
            </w:r>
            <w:r>
              <w:rPr>
                <w:sz w:val="20"/>
              </w:rPr>
              <w:br/>
              <w:t>Writing from 38% (2017) to 36% (2018)</w:t>
            </w:r>
            <w:r>
              <w:rPr>
                <w:sz w:val="20"/>
              </w:rPr>
              <w:br/>
              <w:t>Numeracy from 29% (2017) to 27% (2018)</w:t>
            </w:r>
          </w:p>
        </w:tc>
        <w:tc>
          <w:tcPr>
            <w:tcW w:w="3945" w:type="dxa"/>
          </w:tcPr>
          <w:p w:rsidR="003E4341" w:rsidRPr="00BB23C7" w:rsidRDefault="006341EE" w:rsidP="00BB23C7">
            <w:pPr>
              <w:pStyle w:val="ESBodyText1"/>
              <w:spacing w:after="0"/>
            </w:pPr>
            <w:r>
              <w:rPr>
                <w:sz w:val="20"/>
              </w:rPr>
              <w:t>Building practice e</w:t>
            </w:r>
            <w:r>
              <w:rPr>
                <w:sz w:val="20"/>
              </w:rPr>
              <w:t>xcellence</w:t>
            </w:r>
          </w:p>
        </w:tc>
      </w:tr>
      <w:tr w:rsidR="008653F1" w:rsidTr="00EB07A4">
        <w:trPr>
          <w:trHeight w:val="83"/>
        </w:trPr>
        <w:tc>
          <w:tcPr>
            <w:tcW w:w="3589" w:type="dxa"/>
          </w:tcPr>
          <w:p w:rsidR="003E4341" w:rsidRPr="00BB23C7" w:rsidRDefault="006341EE" w:rsidP="00BB23C7">
            <w:pPr>
              <w:pStyle w:val="ESBodyText1"/>
              <w:spacing w:after="0"/>
            </w:pPr>
            <w:r>
              <w:rPr>
                <w:sz w:val="20"/>
              </w:rPr>
              <w:t>To establish a safe, calm and orderly learning environment</w:t>
            </w:r>
          </w:p>
        </w:tc>
        <w:tc>
          <w:tcPr>
            <w:tcW w:w="3447" w:type="dxa"/>
          </w:tcPr>
          <w:p w:rsidR="003E4341" w:rsidRPr="00BB23C7" w:rsidRDefault="006341EE" w:rsidP="00BB23C7">
            <w:pPr>
              <w:pStyle w:val="ESBodyText1"/>
              <w:spacing w:after="0"/>
            </w:pPr>
            <w:r w:rsidRPr="00BB23C7">
              <w:rPr>
                <w:rFonts w:ascii="Calibri" w:eastAsia="Calibri" w:hAnsi="Calibri" w:cs="Calibri"/>
                <w:color w:val="000000"/>
                <w:sz w:val="22"/>
                <w:szCs w:val="22"/>
              </w:rPr>
              <w:t>STUDENT ATTITUDES TO SCHOOL</w:t>
            </w:r>
          </w:p>
          <w:p w:rsidR="003E4341" w:rsidRPr="00BB23C7" w:rsidRDefault="006341EE" w:rsidP="00BB23C7">
            <w:pPr>
              <w:pStyle w:val="ESBodyText1"/>
              <w:numPr>
                <w:ilvl w:val="0"/>
                <w:numId w:val="20"/>
              </w:numPr>
              <w:spacing w:after="0"/>
              <w:ind w:hanging="208"/>
            </w:pPr>
            <w:r w:rsidRPr="00BB23C7">
              <w:rPr>
                <w:rFonts w:ascii="Calibri" w:eastAsia="Calibri" w:hAnsi="Calibri" w:cs="Calibri"/>
                <w:color w:val="000000"/>
                <w:sz w:val="22"/>
                <w:szCs w:val="22"/>
              </w:rPr>
              <w:t xml:space="preserve">Stimulating Learning – Increase from 14.5% in </w:t>
            </w:r>
            <w:r w:rsidRPr="00BB23C7">
              <w:rPr>
                <w:rFonts w:ascii="Calibri" w:eastAsia="Calibri" w:hAnsi="Calibri" w:cs="Calibri"/>
                <w:color w:val="000000"/>
                <w:sz w:val="22"/>
                <w:szCs w:val="22"/>
              </w:rPr>
              <w:lastRenderedPageBreak/>
              <w:t>2017 to at/above 30% in 2019</w:t>
            </w:r>
          </w:p>
          <w:p w:rsidR="003E4341" w:rsidRPr="00BB23C7" w:rsidRDefault="006341EE" w:rsidP="00BB23C7">
            <w:pPr>
              <w:pStyle w:val="ESBodyText1"/>
              <w:numPr>
                <w:ilvl w:val="0"/>
                <w:numId w:val="20"/>
              </w:numPr>
              <w:spacing w:after="0"/>
              <w:ind w:hanging="208"/>
            </w:pPr>
            <w:r w:rsidRPr="00BB23C7">
              <w:rPr>
                <w:rFonts w:ascii="Calibri" w:eastAsia="Calibri" w:hAnsi="Calibri" w:cs="Calibri"/>
                <w:color w:val="000000"/>
                <w:sz w:val="22"/>
                <w:szCs w:val="22"/>
              </w:rPr>
              <w:t>Student Safety – Increase from 1.9% in 2017 to at/above 20%in 2019</w:t>
            </w:r>
          </w:p>
          <w:p w:rsidR="003E4341" w:rsidRPr="00BB23C7" w:rsidRDefault="006341EE" w:rsidP="00BB23C7">
            <w:pPr>
              <w:pStyle w:val="ESBodyText1"/>
              <w:numPr>
                <w:ilvl w:val="0"/>
                <w:numId w:val="20"/>
              </w:numPr>
              <w:spacing w:after="0"/>
              <w:ind w:hanging="208"/>
            </w:pPr>
            <w:r w:rsidRPr="00BB23C7">
              <w:rPr>
                <w:rFonts w:ascii="Calibri" w:eastAsia="Calibri" w:hAnsi="Calibri" w:cs="Calibri"/>
                <w:color w:val="000000"/>
                <w:sz w:val="22"/>
                <w:szCs w:val="22"/>
              </w:rPr>
              <w:t xml:space="preserve">Learning </w:t>
            </w:r>
            <w:r w:rsidRPr="00BB23C7">
              <w:rPr>
                <w:rFonts w:ascii="Calibri" w:eastAsia="Calibri" w:hAnsi="Calibri" w:cs="Calibri"/>
                <w:color w:val="000000"/>
                <w:sz w:val="22"/>
                <w:szCs w:val="22"/>
              </w:rPr>
              <w:t>Confidence- Increase from 7.5% in 2017 to at/above 25% in 2019</w:t>
            </w:r>
          </w:p>
          <w:p w:rsidR="003E4341" w:rsidRPr="00BB23C7" w:rsidRDefault="006341EE" w:rsidP="00BB23C7">
            <w:pPr>
              <w:pStyle w:val="ESBodyText1"/>
              <w:spacing w:after="0"/>
            </w:pPr>
            <w:r w:rsidRPr="00BB23C7">
              <w:rPr>
                <w:rFonts w:ascii="Calibri" w:eastAsia="Calibri" w:hAnsi="Calibri" w:cs="Calibri"/>
                <w:color w:val="000000"/>
                <w:sz w:val="22"/>
                <w:szCs w:val="22"/>
              </w:rPr>
              <w:t>PARENT OPINION</w:t>
            </w:r>
          </w:p>
          <w:p w:rsidR="003E4341" w:rsidRPr="00BB23C7" w:rsidRDefault="006341EE" w:rsidP="00BB23C7">
            <w:pPr>
              <w:pStyle w:val="ESBodyText1"/>
              <w:numPr>
                <w:ilvl w:val="0"/>
                <w:numId w:val="21"/>
              </w:numPr>
              <w:spacing w:after="0"/>
              <w:ind w:left="858" w:hanging="208"/>
            </w:pPr>
            <w:r w:rsidRPr="00BB23C7">
              <w:rPr>
                <w:rFonts w:ascii="Calibri" w:eastAsia="Calibri" w:hAnsi="Calibri" w:cs="Calibri"/>
                <w:color w:val="000000"/>
                <w:sz w:val="22"/>
                <w:szCs w:val="22"/>
              </w:rPr>
              <w:t>High Expectation for Success – Increase from 86% (2017) to at or above 96 in 2019</w:t>
            </w:r>
          </w:p>
          <w:p w:rsidR="003E4341" w:rsidRPr="00BB23C7" w:rsidRDefault="006341EE" w:rsidP="00BB23C7">
            <w:pPr>
              <w:pStyle w:val="ESBodyText1"/>
              <w:numPr>
                <w:ilvl w:val="0"/>
                <w:numId w:val="21"/>
              </w:numPr>
              <w:spacing w:after="0"/>
              <w:ind w:left="858" w:hanging="208"/>
            </w:pPr>
            <w:r w:rsidRPr="00BB23C7">
              <w:rPr>
                <w:rFonts w:ascii="Calibri" w:eastAsia="Calibri" w:hAnsi="Calibri" w:cs="Calibri"/>
                <w:color w:val="000000"/>
                <w:sz w:val="22"/>
                <w:szCs w:val="22"/>
              </w:rPr>
              <w:t>Managing Bullying – Increase from 59% (2017) to at or above 70% in 2019</w:t>
            </w:r>
          </w:p>
          <w:p w:rsidR="003E4341" w:rsidRPr="00BB23C7" w:rsidRDefault="006341EE" w:rsidP="00BB23C7">
            <w:pPr>
              <w:pStyle w:val="ESBodyText1"/>
              <w:spacing w:after="0"/>
            </w:pPr>
            <w:r w:rsidRPr="00BB23C7">
              <w:rPr>
                <w:rFonts w:ascii="Calibri" w:eastAsia="Calibri" w:hAnsi="Calibri" w:cs="Calibri"/>
                <w:color w:val="000000"/>
                <w:sz w:val="22"/>
                <w:szCs w:val="22"/>
              </w:rPr>
              <w:t>STAFF OPINION</w:t>
            </w:r>
          </w:p>
          <w:p w:rsidR="003E4341" w:rsidRPr="00BB23C7" w:rsidRDefault="006341EE" w:rsidP="00BB23C7">
            <w:pPr>
              <w:pStyle w:val="ESBodyText1"/>
              <w:numPr>
                <w:ilvl w:val="0"/>
                <w:numId w:val="22"/>
              </w:numPr>
              <w:spacing w:after="0"/>
              <w:ind w:left="819" w:hanging="208"/>
            </w:pPr>
            <w:r w:rsidRPr="00BB23C7">
              <w:rPr>
                <w:rFonts w:ascii="Calibri" w:eastAsia="Calibri" w:hAnsi="Calibri" w:cs="Calibri"/>
                <w:color w:val="000000"/>
                <w:sz w:val="22"/>
                <w:szCs w:val="22"/>
              </w:rPr>
              <w:t>Collective</w:t>
            </w:r>
            <w:r w:rsidRPr="00BB23C7">
              <w:rPr>
                <w:rFonts w:ascii="Calibri" w:eastAsia="Calibri" w:hAnsi="Calibri" w:cs="Calibri"/>
                <w:color w:val="000000"/>
                <w:sz w:val="22"/>
                <w:szCs w:val="22"/>
              </w:rPr>
              <w:t xml:space="preserve"> Efficacy- Increase percentage of positive responses from 29.3% in 2017 to more than 37% in 2019.</w:t>
            </w:r>
          </w:p>
          <w:p w:rsidR="003E4341" w:rsidRPr="00BB23C7" w:rsidRDefault="006341EE" w:rsidP="00BB23C7">
            <w:pPr>
              <w:pStyle w:val="ESBodyText1"/>
              <w:numPr>
                <w:ilvl w:val="0"/>
                <w:numId w:val="22"/>
              </w:numPr>
              <w:spacing w:after="0"/>
              <w:ind w:left="819" w:hanging="208"/>
            </w:pPr>
            <w:r w:rsidRPr="00BB23C7">
              <w:rPr>
                <w:rFonts w:ascii="Calibri" w:eastAsia="Calibri" w:hAnsi="Calibri" w:cs="Calibri"/>
                <w:color w:val="000000"/>
                <w:sz w:val="22"/>
                <w:szCs w:val="22"/>
              </w:rPr>
              <w:t>Academic Emphasis- Increase percentage of positive responses from 32.3% in 2017 to more than 40% in 2019.</w:t>
            </w:r>
          </w:p>
          <w:p w:rsidR="003E4341" w:rsidRPr="00BB23C7" w:rsidRDefault="006341EE" w:rsidP="00BB23C7">
            <w:pPr>
              <w:pStyle w:val="ESBodyText1"/>
              <w:numPr>
                <w:ilvl w:val="0"/>
                <w:numId w:val="22"/>
              </w:numPr>
              <w:spacing w:after="0"/>
              <w:ind w:left="819" w:hanging="208"/>
            </w:pPr>
            <w:r w:rsidRPr="00BB23C7">
              <w:rPr>
                <w:rFonts w:ascii="Calibri" w:eastAsia="Calibri" w:hAnsi="Calibri" w:cs="Calibri"/>
                <w:color w:val="000000"/>
                <w:sz w:val="22"/>
                <w:szCs w:val="22"/>
              </w:rPr>
              <w:t>Instructional Leadership- Increase percentage of pos</w:t>
            </w:r>
            <w:r w:rsidRPr="00BB23C7">
              <w:rPr>
                <w:rFonts w:ascii="Calibri" w:eastAsia="Calibri" w:hAnsi="Calibri" w:cs="Calibri"/>
                <w:color w:val="000000"/>
                <w:sz w:val="22"/>
                <w:szCs w:val="22"/>
              </w:rPr>
              <w:t>itive responses from 65.7% in 2017 to more than 70% in 2019.</w:t>
            </w:r>
          </w:p>
          <w:p w:rsidR="003E4341" w:rsidRPr="00BB23C7" w:rsidRDefault="006341EE" w:rsidP="00BB23C7">
            <w:pPr>
              <w:pStyle w:val="ESBodyText1"/>
              <w:spacing w:after="0"/>
            </w:pPr>
            <w:r w:rsidRPr="00BB23C7">
              <w:rPr>
                <w:rFonts w:ascii="Calibri" w:eastAsia="Calibri" w:hAnsi="Calibri" w:cs="Calibri"/>
                <w:color w:val="000000"/>
                <w:sz w:val="22"/>
                <w:szCs w:val="22"/>
              </w:rPr>
              <w:lastRenderedPageBreak/>
              <w:t>ATTENDANCE:</w:t>
            </w:r>
          </w:p>
          <w:p w:rsidR="003E4341" w:rsidRPr="00BB23C7" w:rsidRDefault="006341EE" w:rsidP="00BB23C7">
            <w:pPr>
              <w:pStyle w:val="ESBodyText1"/>
              <w:numPr>
                <w:ilvl w:val="0"/>
                <w:numId w:val="23"/>
              </w:numPr>
              <w:spacing w:after="0"/>
              <w:ind w:hanging="208"/>
            </w:pPr>
            <w:r w:rsidRPr="00BB23C7">
              <w:rPr>
                <w:rFonts w:ascii="Calibri" w:eastAsia="Calibri" w:hAnsi="Calibri" w:cs="Calibri"/>
                <w:color w:val="000000"/>
                <w:sz w:val="22"/>
                <w:szCs w:val="22"/>
              </w:rPr>
              <w:t>Decrease student absences from an average of 20.08 days (2017) to 19 days or less (2018).</w:t>
            </w:r>
          </w:p>
          <w:p w:rsidR="003E4341" w:rsidRPr="00BB23C7" w:rsidRDefault="006341EE" w:rsidP="00BB23C7">
            <w:pPr>
              <w:pStyle w:val="ESBodyText1"/>
              <w:numPr>
                <w:ilvl w:val="0"/>
                <w:numId w:val="23"/>
              </w:numPr>
              <w:spacing w:after="0"/>
              <w:ind w:hanging="208"/>
            </w:pPr>
            <w:r w:rsidRPr="00BB23C7">
              <w:rPr>
                <w:rFonts w:ascii="Calibri" w:eastAsia="Calibri" w:hAnsi="Calibri" w:cs="Calibri"/>
                <w:color w:val="000000"/>
                <w:sz w:val="22"/>
                <w:szCs w:val="22"/>
              </w:rPr>
              <w:t>Decrease unexplained student absences from an average of  11.4 days (2017) to 9 days (2018)</w:t>
            </w:r>
          </w:p>
          <w:p w:rsidR="003E4341" w:rsidRPr="00BB23C7" w:rsidRDefault="006341EE" w:rsidP="00BB23C7">
            <w:pPr>
              <w:pStyle w:val="ESBodyText1"/>
              <w:numPr>
                <w:ilvl w:val="0"/>
                <w:numId w:val="23"/>
              </w:numPr>
              <w:spacing w:after="0"/>
              <w:ind w:hanging="208"/>
            </w:pPr>
            <w:r w:rsidRPr="00BB23C7">
              <w:rPr>
                <w:rFonts w:ascii="Calibri" w:eastAsia="Calibri" w:hAnsi="Calibri" w:cs="Calibri"/>
                <w:color w:val="000000"/>
                <w:sz w:val="22"/>
                <w:szCs w:val="22"/>
              </w:rPr>
              <w:t>D</w:t>
            </w:r>
            <w:r w:rsidRPr="00BB23C7">
              <w:rPr>
                <w:rFonts w:ascii="Calibri" w:eastAsia="Calibri" w:hAnsi="Calibri" w:cs="Calibri"/>
                <w:color w:val="000000"/>
                <w:sz w:val="22"/>
                <w:szCs w:val="22"/>
              </w:rPr>
              <w:t>ecrease the % of studnets with chronic absence (20 or more days absent from 25%</w:t>
            </w:r>
            <w:r w:rsidRPr="00BB23C7">
              <w:t xml:space="preserve"> </w:t>
            </w:r>
            <w:r w:rsidRPr="00BB23C7">
              <w:rPr>
                <w:rFonts w:ascii="Calibri" w:eastAsia="Calibri" w:hAnsi="Calibri" w:cs="Calibri"/>
                <w:color w:val="000000"/>
                <w:sz w:val="22"/>
                <w:szCs w:val="22"/>
              </w:rPr>
              <w:t>(2917) to 24% (2018)</w:t>
            </w:r>
          </w:p>
          <w:p w:rsidR="003E4341" w:rsidRPr="00BB23C7" w:rsidRDefault="006341EE" w:rsidP="00BB23C7">
            <w:pPr>
              <w:pStyle w:val="ESBodyText1"/>
              <w:spacing w:after="0"/>
            </w:pPr>
          </w:p>
        </w:tc>
        <w:tc>
          <w:tcPr>
            <w:tcW w:w="1457" w:type="dxa"/>
          </w:tcPr>
          <w:p w:rsidR="003E4341" w:rsidRPr="00BB23C7" w:rsidRDefault="006341EE" w:rsidP="00BB23C7">
            <w:pPr>
              <w:pStyle w:val="ESBodyText1"/>
              <w:spacing w:after="0"/>
            </w:pPr>
            <w:r>
              <w:rPr>
                <w:sz w:val="20"/>
              </w:rPr>
              <w:lastRenderedPageBreak/>
              <w:t>Yes</w:t>
            </w:r>
          </w:p>
        </w:tc>
        <w:tc>
          <w:tcPr>
            <w:tcW w:w="2772" w:type="dxa"/>
          </w:tcPr>
          <w:p w:rsidR="003E4341" w:rsidRPr="00BB23C7" w:rsidRDefault="006341EE" w:rsidP="00BB23C7">
            <w:pPr>
              <w:pStyle w:val="ESBodyText1"/>
              <w:spacing w:after="0"/>
            </w:pPr>
            <w:r>
              <w:rPr>
                <w:sz w:val="20"/>
              </w:rPr>
              <w:t>STUDENT ATTITUDES TO SCHOOL</w:t>
            </w:r>
            <w:r>
              <w:rPr>
                <w:sz w:val="20"/>
              </w:rPr>
              <w:br/>
              <w:t xml:space="preserve">Stimulating Learning – Increase from 14.5% in 2017 to at/above 20% in </w:t>
            </w:r>
            <w:r>
              <w:rPr>
                <w:sz w:val="20"/>
              </w:rPr>
              <w:lastRenderedPageBreak/>
              <w:t>2018</w:t>
            </w:r>
            <w:r>
              <w:rPr>
                <w:sz w:val="20"/>
              </w:rPr>
              <w:br/>
              <w:t xml:space="preserve">Student Safety – Increase from 1.9% in 2017 to </w:t>
            </w:r>
            <w:r>
              <w:rPr>
                <w:sz w:val="20"/>
              </w:rPr>
              <w:t>at/above 10%in 2018</w:t>
            </w:r>
            <w:r>
              <w:rPr>
                <w:sz w:val="20"/>
              </w:rPr>
              <w:br/>
              <w:t>Learning Confidence- Increase from 7.5% in 2017 to at/above 15% in 2018</w:t>
            </w:r>
            <w:r>
              <w:rPr>
                <w:sz w:val="20"/>
              </w:rPr>
              <w:br/>
            </w:r>
            <w:r>
              <w:rPr>
                <w:sz w:val="20"/>
              </w:rPr>
              <w:br/>
              <w:t>PARENT OPINION</w:t>
            </w:r>
            <w:r>
              <w:rPr>
                <w:sz w:val="20"/>
              </w:rPr>
              <w:br/>
              <w:t>High Expectation for Success – Increase from 86% (2017) to at or above 91% in 2018</w:t>
            </w:r>
            <w:r>
              <w:rPr>
                <w:sz w:val="20"/>
              </w:rPr>
              <w:br/>
              <w:t>Managing Bullying – Increase from 59% (2017) to at or above 64% i</w:t>
            </w:r>
            <w:r>
              <w:rPr>
                <w:sz w:val="20"/>
              </w:rPr>
              <w:t>n 2018</w:t>
            </w:r>
            <w:r>
              <w:rPr>
                <w:sz w:val="20"/>
              </w:rPr>
              <w:br/>
            </w:r>
            <w:r>
              <w:rPr>
                <w:sz w:val="20"/>
              </w:rPr>
              <w:br/>
              <w:t>STAFF OPINION</w:t>
            </w:r>
            <w:r>
              <w:rPr>
                <w:sz w:val="20"/>
              </w:rPr>
              <w:br/>
              <w:t>Collective Efficacy- Increase percentage of positive responses from 29.3% in 2017 to more than 33% in 2018.</w:t>
            </w:r>
            <w:r>
              <w:rPr>
                <w:sz w:val="20"/>
              </w:rPr>
              <w:br/>
              <w:t>Academic Emphasis- Increase percentage of positive responses from 32.3% in 2017 to more than 36% in 2018.</w:t>
            </w:r>
            <w:r>
              <w:rPr>
                <w:sz w:val="20"/>
              </w:rPr>
              <w:br/>
              <w:t>Instructional Leader</w:t>
            </w:r>
            <w:r>
              <w:rPr>
                <w:sz w:val="20"/>
              </w:rPr>
              <w:t>ship- Increase percentage of positive responses from 65.7% in 2017 to more than 67.7% in 2018.</w:t>
            </w:r>
            <w:r>
              <w:rPr>
                <w:sz w:val="20"/>
              </w:rPr>
              <w:br/>
            </w:r>
            <w:r>
              <w:rPr>
                <w:sz w:val="20"/>
              </w:rPr>
              <w:br/>
              <w:t>ATTENDANCE:</w:t>
            </w:r>
            <w:r>
              <w:rPr>
                <w:sz w:val="20"/>
              </w:rPr>
              <w:br/>
              <w:t xml:space="preserve">Decrease the number of student absences from an </w:t>
            </w:r>
            <w:r>
              <w:rPr>
                <w:sz w:val="20"/>
              </w:rPr>
              <w:lastRenderedPageBreak/>
              <w:t>average of 20.08 days (2017) to 19.3  or less (2018).</w:t>
            </w:r>
            <w:r>
              <w:rPr>
                <w:sz w:val="20"/>
              </w:rPr>
              <w:br/>
              <w:t xml:space="preserve">Decrease unexplained student absences from an </w:t>
            </w:r>
            <w:r>
              <w:rPr>
                <w:sz w:val="20"/>
              </w:rPr>
              <w:t>average of 11.4 days(2017) to 9 days or less (2018)</w:t>
            </w:r>
            <w:r>
              <w:rPr>
                <w:sz w:val="20"/>
              </w:rPr>
              <w:br/>
              <w:t>Decrease in the % of students with chronic absence (20 or more absent days) from 25% (2017) to 24% (2018)</w:t>
            </w:r>
          </w:p>
        </w:tc>
        <w:tc>
          <w:tcPr>
            <w:tcW w:w="3945" w:type="dxa"/>
          </w:tcPr>
          <w:p w:rsidR="003E4341" w:rsidRPr="00BB23C7" w:rsidRDefault="006341EE" w:rsidP="00BB23C7">
            <w:pPr>
              <w:pStyle w:val="ESBodyText1"/>
              <w:spacing w:after="0"/>
            </w:pPr>
            <w:r>
              <w:rPr>
                <w:sz w:val="20"/>
              </w:rPr>
              <w:lastRenderedPageBreak/>
              <w:t>Setting expectations and promoting inclusion</w:t>
            </w:r>
          </w:p>
        </w:tc>
      </w:tr>
    </w:tbl>
    <w:p w:rsidR="003E4341" w:rsidRDefault="006341EE" w:rsidP="00BB23C7">
      <w:pPr>
        <w:pStyle w:val="ESBodyText1"/>
        <w:spacing w:after="0"/>
      </w:pPr>
    </w:p>
    <w:tbl>
      <w:tblPr>
        <w:tblStyle w:val="TableGrid10"/>
        <w:tblW w:w="15210" w:type="dxa"/>
        <w:tblInd w:w="-545" w:type="dxa"/>
        <w:tblCellMar>
          <w:top w:w="115" w:type="dxa"/>
          <w:left w:w="115" w:type="dxa"/>
          <w:bottom w:w="115" w:type="dxa"/>
          <w:right w:w="115" w:type="dxa"/>
        </w:tblCellMar>
        <w:tblLook w:val="04A0" w:firstRow="1" w:lastRow="0" w:firstColumn="1" w:lastColumn="0" w:noHBand="0" w:noVBand="1"/>
      </w:tblPr>
      <w:tblGrid>
        <w:gridCol w:w="15210"/>
      </w:tblGrid>
      <w:tr w:rsidR="008653F1" w:rsidTr="00EB07A4">
        <w:trPr>
          <w:trHeight w:val="200"/>
        </w:trPr>
        <w:tc>
          <w:tcPr>
            <w:tcW w:w="15210" w:type="dxa"/>
            <w:shd w:val="clear" w:color="auto" w:fill="D9D9D9" w:themeFill="background1" w:themeFillShade="D9"/>
          </w:tcPr>
          <w:p w:rsidR="000A423E" w:rsidRPr="00AC7B7B" w:rsidRDefault="006341EE" w:rsidP="00EB07A4">
            <w:pPr>
              <w:pStyle w:val="Heading31"/>
              <w:spacing w:before="0" w:after="0"/>
              <w:rPr>
                <w:b w:val="0"/>
                <w:szCs w:val="20"/>
              </w:rPr>
            </w:pPr>
            <w:r w:rsidRPr="00DA66C8">
              <w:t>Improvement Initiatives Rationale</w:t>
            </w:r>
          </w:p>
        </w:tc>
      </w:tr>
      <w:tr w:rsidR="008653F1" w:rsidTr="00EB07A4">
        <w:trPr>
          <w:trHeight w:val="15"/>
        </w:trPr>
        <w:tc>
          <w:tcPr>
            <w:tcW w:w="15210" w:type="dxa"/>
          </w:tcPr>
          <w:p w:rsidR="00973DEE" w:rsidRPr="007A41EF" w:rsidRDefault="006341EE" w:rsidP="00BB23C7">
            <w:pPr>
              <w:pStyle w:val="ESBodyText1"/>
              <w:spacing w:after="0"/>
              <w:rPr>
                <w:b/>
              </w:rPr>
            </w:pPr>
            <w:r>
              <w:rPr>
                <w:sz w:val="20"/>
              </w:rPr>
              <w:t>Kurunjang Primar</w:t>
            </w:r>
            <w:r>
              <w:rPr>
                <w:sz w:val="20"/>
              </w:rPr>
              <w:t xml:space="preserve">y school underwent a priority review in 2015. The critical findings around the terms of reference and the review identified leadership, teaching and learning; and an orderly learning environment as priorities for school improvement. </w:t>
            </w:r>
            <w:r>
              <w:rPr>
                <w:sz w:val="20"/>
              </w:rPr>
              <w:br/>
              <w:t>In 2017 these co-relat</w:t>
            </w:r>
            <w:r>
              <w:rPr>
                <w:sz w:val="20"/>
              </w:rPr>
              <w:t>ed with the FISO improvement priorities of Professional Leadership, Excellence in Teaching and Learning and Positive Climate for Learning; and the specific initiatives of Building Leadership Teams, Building Practice Excellence, Curriculum Planning and Asse</w:t>
            </w:r>
            <w:r>
              <w:rPr>
                <w:sz w:val="20"/>
              </w:rPr>
              <w:t xml:space="preserve">ssment, and Setting Expectations and Promoting Inclusion. </w:t>
            </w:r>
            <w:r>
              <w:rPr>
                <w:sz w:val="20"/>
              </w:rPr>
              <w:br/>
              <w:t xml:space="preserve">Review of the second year of the School Strategic Plan and evaluation of school literacy, numeracy and attendance data by the Leadership team with SEIL Anne Fox in November 2017 has identified the </w:t>
            </w:r>
            <w:r>
              <w:rPr>
                <w:sz w:val="20"/>
              </w:rPr>
              <w:t xml:space="preserve">need to retain these initiatives as priority for school improvement in 2018. </w:t>
            </w:r>
            <w:r>
              <w:rPr>
                <w:sz w:val="20"/>
              </w:rPr>
              <w:br/>
              <w:t>We will continue to develop and embed a Professional Learning Community culture for improving student outcomes and achievement through:</w:t>
            </w:r>
            <w:r>
              <w:rPr>
                <w:sz w:val="20"/>
              </w:rPr>
              <w:br/>
              <w:t>- true and effective collaboration at a PL</w:t>
            </w:r>
            <w:r>
              <w:rPr>
                <w:sz w:val="20"/>
              </w:rPr>
              <w:t>T and whole school level</w:t>
            </w:r>
            <w:r>
              <w:rPr>
                <w:sz w:val="20"/>
              </w:rPr>
              <w:br/>
              <w:t>- consistent understanding and implementation of a Guaranteed &amp; Viable Curriculum and High Impact Teaching and Curriculum Strategies</w:t>
            </w:r>
            <w:r>
              <w:rPr>
                <w:sz w:val="20"/>
              </w:rPr>
              <w:br/>
              <w:t>- consistent and focused use of evidence to plan for differentiated learning</w:t>
            </w:r>
            <w:r>
              <w:rPr>
                <w:sz w:val="20"/>
              </w:rPr>
              <w:br/>
              <w:t xml:space="preserve">- a whole school and </w:t>
            </w:r>
            <w:r>
              <w:rPr>
                <w:sz w:val="20"/>
              </w:rPr>
              <w:t>PLT-based approach to building teacher capacity and practice</w:t>
            </w:r>
          </w:p>
        </w:tc>
      </w:tr>
    </w:tbl>
    <w:p w:rsidR="00973DEE" w:rsidRDefault="006341EE" w:rsidP="004B6AD4">
      <w:pPr>
        <w:pStyle w:val="ESBodyText1"/>
      </w:pPr>
    </w:p>
    <w:tbl>
      <w:tblPr>
        <w:tblStyle w:val="TableGrid10"/>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11438"/>
      </w:tblGrid>
      <w:tr w:rsidR="008653F1" w:rsidTr="00DA66C8">
        <w:trPr>
          <w:trHeight w:val="218"/>
        </w:trPr>
        <w:tc>
          <w:tcPr>
            <w:tcW w:w="3772" w:type="dxa"/>
            <w:shd w:val="clear" w:color="auto" w:fill="D9D9D9" w:themeFill="background1" w:themeFillShade="D9"/>
          </w:tcPr>
          <w:p w:rsidR="00973DEE" w:rsidRPr="00AC7B7B" w:rsidRDefault="006341EE" w:rsidP="00DA66C8">
            <w:pPr>
              <w:pStyle w:val="Heading31"/>
              <w:spacing w:before="0" w:after="0"/>
              <w:rPr>
                <w:szCs w:val="24"/>
              </w:rPr>
            </w:pPr>
            <w:r w:rsidRPr="00DA66C8">
              <w:t>Goal 1</w:t>
            </w:r>
          </w:p>
        </w:tc>
        <w:tc>
          <w:tcPr>
            <w:tcW w:w="11438" w:type="dxa"/>
            <w:shd w:val="clear" w:color="auto" w:fill="D9D9D9" w:themeFill="background1" w:themeFillShade="D9"/>
          </w:tcPr>
          <w:p w:rsidR="00973DEE" w:rsidRPr="00D43286" w:rsidRDefault="006341EE" w:rsidP="00BB23C7">
            <w:pPr>
              <w:pStyle w:val="ESBodyText1"/>
              <w:spacing w:after="0"/>
              <w:rPr>
                <w:b/>
              </w:rPr>
            </w:pPr>
            <w:r>
              <w:rPr>
                <w:sz w:val="20"/>
              </w:rPr>
              <w:t>Improve learning outcomes in Literacy and Numeracy Years Foundation to Year 6</w:t>
            </w:r>
          </w:p>
        </w:tc>
      </w:tr>
      <w:tr w:rsidR="008653F1" w:rsidTr="00DA66C8">
        <w:trPr>
          <w:trHeight w:val="15"/>
        </w:trPr>
        <w:tc>
          <w:tcPr>
            <w:tcW w:w="3772" w:type="dxa"/>
            <w:shd w:val="clear" w:color="auto" w:fill="D9D9D9" w:themeFill="background1" w:themeFillShade="D9"/>
          </w:tcPr>
          <w:p w:rsidR="00973DEE" w:rsidRPr="00DA66C8" w:rsidRDefault="006341EE" w:rsidP="00DA66C8">
            <w:pPr>
              <w:pStyle w:val="Heading31"/>
              <w:spacing w:before="0" w:after="0"/>
              <w:rPr>
                <w:b w:val="0"/>
                <w:szCs w:val="24"/>
              </w:rPr>
            </w:pPr>
            <w:r>
              <w:lastRenderedPageBreak/>
              <w:t>12 month target 1.1</w:t>
            </w:r>
          </w:p>
        </w:tc>
        <w:tc>
          <w:tcPr>
            <w:tcW w:w="11438" w:type="dxa"/>
            <w:shd w:val="clear" w:color="auto" w:fill="D9D9D9" w:themeFill="background1" w:themeFillShade="D9"/>
          </w:tcPr>
          <w:p w:rsidR="00973DEE" w:rsidRPr="00D43286" w:rsidRDefault="006341EE" w:rsidP="00BB23C7">
            <w:pPr>
              <w:pStyle w:val="ESBodyText1"/>
              <w:spacing w:after="0"/>
              <w:rPr>
                <w:b/>
              </w:rPr>
            </w:pPr>
            <w:r>
              <w:rPr>
                <w:sz w:val="20"/>
              </w:rPr>
              <w:t xml:space="preserve">Increase the average percentage of students achieving high growth: </w:t>
            </w:r>
            <w:r>
              <w:rPr>
                <w:sz w:val="20"/>
              </w:rPr>
              <w:br/>
              <w:t xml:space="preserve">Reading from 23% </w:t>
            </w:r>
            <w:r>
              <w:rPr>
                <w:sz w:val="20"/>
              </w:rPr>
              <w:t>(2017) to 25% (2018)</w:t>
            </w:r>
            <w:r>
              <w:rPr>
                <w:sz w:val="20"/>
              </w:rPr>
              <w:br/>
              <w:t>Writing from 12% (2017) to 15% (2018)</w:t>
            </w:r>
            <w:r>
              <w:rPr>
                <w:sz w:val="20"/>
              </w:rPr>
              <w:br/>
              <w:t>Numeracy from 15% (2017) to 18% (2018)</w:t>
            </w:r>
            <w:r>
              <w:rPr>
                <w:sz w:val="20"/>
              </w:rPr>
              <w:br/>
            </w:r>
            <w:r>
              <w:rPr>
                <w:sz w:val="20"/>
              </w:rPr>
              <w:br/>
              <w:t>Decrease the average percentage of students achieving low growth:</w:t>
            </w:r>
            <w:r>
              <w:rPr>
                <w:sz w:val="20"/>
              </w:rPr>
              <w:br/>
              <w:t>Reading from 25% (2017) to 20% (2018)</w:t>
            </w:r>
            <w:r>
              <w:rPr>
                <w:sz w:val="20"/>
              </w:rPr>
              <w:br/>
              <w:t>Writing from 38% (2017) to 36% (2018)</w:t>
            </w:r>
            <w:r>
              <w:rPr>
                <w:sz w:val="20"/>
              </w:rPr>
              <w:br/>
              <w:t>Numeracy from 2</w:t>
            </w:r>
            <w:r>
              <w:rPr>
                <w:sz w:val="20"/>
              </w:rPr>
              <w:t>9% (2017) to 27% (2018)</w:t>
            </w:r>
          </w:p>
        </w:tc>
      </w:tr>
      <w:tr w:rsidR="008653F1" w:rsidTr="00DA66C8">
        <w:trPr>
          <w:trHeight w:val="371"/>
        </w:trPr>
        <w:tc>
          <w:tcPr>
            <w:tcW w:w="3772" w:type="dxa"/>
            <w:shd w:val="clear" w:color="auto" w:fill="D9D9D9" w:themeFill="background1" w:themeFillShade="D9"/>
          </w:tcPr>
          <w:p w:rsidR="00973DEE" w:rsidRPr="00DA66C8" w:rsidRDefault="006341EE" w:rsidP="00DA66C8">
            <w:pPr>
              <w:pStyle w:val="Heading31"/>
              <w:spacing w:before="0" w:after="0"/>
            </w:pPr>
            <w:r w:rsidRPr="00DA66C8">
              <w:t>FISO Initiative</w:t>
            </w:r>
          </w:p>
        </w:tc>
        <w:tc>
          <w:tcPr>
            <w:tcW w:w="11438" w:type="dxa"/>
            <w:shd w:val="clear" w:color="auto" w:fill="D9D9D9" w:themeFill="background1" w:themeFillShade="D9"/>
          </w:tcPr>
          <w:p w:rsidR="00973DEE" w:rsidRPr="00D43286" w:rsidRDefault="006341EE" w:rsidP="00BB23C7">
            <w:pPr>
              <w:pStyle w:val="ESBodyText1"/>
              <w:spacing w:after="0"/>
              <w:rPr>
                <w:b/>
              </w:rPr>
            </w:pPr>
            <w:r>
              <w:rPr>
                <w:sz w:val="20"/>
              </w:rPr>
              <w:t>Building practice excellence</w:t>
            </w:r>
          </w:p>
        </w:tc>
      </w:tr>
      <w:tr w:rsidR="008653F1" w:rsidTr="00DA66C8">
        <w:trPr>
          <w:trHeight w:val="15"/>
        </w:trPr>
        <w:tc>
          <w:tcPr>
            <w:tcW w:w="3772" w:type="dxa"/>
            <w:shd w:val="clear" w:color="auto" w:fill="D9D9D9" w:themeFill="background1" w:themeFillShade="D9"/>
          </w:tcPr>
          <w:p w:rsidR="00973DEE" w:rsidRPr="00DA66C8" w:rsidRDefault="006341EE" w:rsidP="00DA66C8">
            <w:pPr>
              <w:pStyle w:val="Heading31"/>
              <w:spacing w:before="0" w:after="0"/>
            </w:pPr>
            <w:r w:rsidRPr="00DA66C8">
              <w:t>Key Improvement Strategies</w:t>
            </w:r>
          </w:p>
        </w:tc>
        <w:tc>
          <w:tcPr>
            <w:tcW w:w="11438" w:type="dxa"/>
            <w:shd w:val="clear" w:color="auto" w:fill="D9D9D9" w:themeFill="background1" w:themeFillShade="D9"/>
          </w:tcPr>
          <w:p w:rsidR="00973DEE" w:rsidRPr="00D43286" w:rsidRDefault="006341EE" w:rsidP="00BB23C7">
            <w:pPr>
              <w:pStyle w:val="ESBodyText1"/>
              <w:spacing w:after="0"/>
              <w:rPr>
                <w:b/>
              </w:rPr>
            </w:pPr>
          </w:p>
        </w:tc>
      </w:tr>
      <w:tr w:rsidR="008653F1" w:rsidTr="00DA66C8">
        <w:trPr>
          <w:trHeight w:val="101"/>
        </w:trPr>
        <w:tc>
          <w:tcPr>
            <w:tcW w:w="3772" w:type="dxa"/>
          </w:tcPr>
          <w:p w:rsidR="00973DEE" w:rsidRPr="00D43286" w:rsidRDefault="006341EE" w:rsidP="00BB23C7">
            <w:pPr>
              <w:pStyle w:val="ESBodyText1"/>
              <w:spacing w:after="0"/>
              <w:rPr>
                <w:b/>
              </w:rPr>
            </w:pPr>
            <w:r>
              <w:rPr>
                <w:sz w:val="20"/>
              </w:rPr>
              <w:t>KIS 1</w:t>
            </w:r>
          </w:p>
        </w:tc>
        <w:tc>
          <w:tcPr>
            <w:tcW w:w="11438" w:type="dxa"/>
          </w:tcPr>
          <w:p w:rsidR="00973DEE" w:rsidRPr="00D43286" w:rsidRDefault="006341EE" w:rsidP="00BB23C7">
            <w:pPr>
              <w:pStyle w:val="ESBodyText1"/>
              <w:spacing w:after="0"/>
              <w:rPr>
                <w:b/>
              </w:rPr>
            </w:pPr>
            <w:r>
              <w:rPr>
                <w:sz w:val="20"/>
              </w:rPr>
              <w:t>Establish and embed effective PLCs for leading school improvement.</w:t>
            </w:r>
          </w:p>
        </w:tc>
      </w:tr>
      <w:tr w:rsidR="008653F1" w:rsidTr="00DA66C8">
        <w:trPr>
          <w:trHeight w:val="101"/>
        </w:trPr>
        <w:tc>
          <w:tcPr>
            <w:tcW w:w="3772" w:type="dxa"/>
          </w:tcPr>
          <w:p w:rsidR="00973DEE" w:rsidRPr="00D43286" w:rsidRDefault="006341EE" w:rsidP="00BB23C7">
            <w:pPr>
              <w:pStyle w:val="ESBodyText1"/>
              <w:spacing w:after="0"/>
              <w:rPr>
                <w:b/>
              </w:rPr>
            </w:pPr>
            <w:r>
              <w:rPr>
                <w:sz w:val="20"/>
              </w:rPr>
              <w:t>KIS 2</w:t>
            </w:r>
          </w:p>
        </w:tc>
        <w:tc>
          <w:tcPr>
            <w:tcW w:w="11438" w:type="dxa"/>
          </w:tcPr>
          <w:p w:rsidR="00973DEE" w:rsidRPr="00D43286" w:rsidRDefault="006341EE" w:rsidP="00BB23C7">
            <w:pPr>
              <w:pStyle w:val="ESBodyText1"/>
              <w:spacing w:after="0"/>
              <w:rPr>
                <w:b/>
              </w:rPr>
            </w:pPr>
            <w:r>
              <w:rPr>
                <w:sz w:val="20"/>
              </w:rPr>
              <w:t xml:space="preserve">Embed a whole school focus on purposeful teaching, high expectations of </w:t>
            </w:r>
            <w:r>
              <w:rPr>
                <w:sz w:val="20"/>
              </w:rPr>
              <w:t>learning and consistent instructional practice</w:t>
            </w:r>
          </w:p>
        </w:tc>
      </w:tr>
    </w:tbl>
    <w:p w:rsidR="008653F1" w:rsidRDefault="008653F1">
      <w:pPr>
        <w:pStyle w:val="Normal1"/>
      </w:pPr>
    </w:p>
    <w:tbl>
      <w:tblPr>
        <w:tblStyle w:val="TableGrid10"/>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11438"/>
      </w:tblGrid>
      <w:tr w:rsidR="008653F1" w:rsidTr="00DA66C8">
        <w:trPr>
          <w:trHeight w:val="218"/>
        </w:trPr>
        <w:tc>
          <w:tcPr>
            <w:tcW w:w="3772" w:type="dxa"/>
            <w:shd w:val="clear" w:color="auto" w:fill="D9D9D9" w:themeFill="background1" w:themeFillShade="D9"/>
          </w:tcPr>
          <w:p w:rsidR="00973DEE" w:rsidRPr="00AC7B7B" w:rsidRDefault="006341EE" w:rsidP="00DA66C8">
            <w:pPr>
              <w:pStyle w:val="Heading31"/>
              <w:spacing w:before="0" w:after="0"/>
              <w:rPr>
                <w:szCs w:val="24"/>
              </w:rPr>
            </w:pPr>
            <w:r w:rsidRPr="00DA66C8">
              <w:t>Goal 2</w:t>
            </w:r>
          </w:p>
        </w:tc>
        <w:tc>
          <w:tcPr>
            <w:tcW w:w="11438" w:type="dxa"/>
            <w:shd w:val="clear" w:color="auto" w:fill="D9D9D9" w:themeFill="background1" w:themeFillShade="D9"/>
          </w:tcPr>
          <w:p w:rsidR="00973DEE" w:rsidRPr="00D43286" w:rsidRDefault="006341EE" w:rsidP="00BB23C7">
            <w:pPr>
              <w:pStyle w:val="ESBodyText1"/>
              <w:spacing w:after="0"/>
              <w:rPr>
                <w:b/>
              </w:rPr>
            </w:pPr>
            <w:r>
              <w:rPr>
                <w:sz w:val="20"/>
              </w:rPr>
              <w:t>To establish a safe, calm and orderly learning environment</w:t>
            </w:r>
          </w:p>
        </w:tc>
      </w:tr>
      <w:tr w:rsidR="008653F1" w:rsidTr="00DA66C8">
        <w:trPr>
          <w:trHeight w:val="15"/>
        </w:trPr>
        <w:tc>
          <w:tcPr>
            <w:tcW w:w="3772" w:type="dxa"/>
            <w:shd w:val="clear" w:color="auto" w:fill="D9D9D9" w:themeFill="background1" w:themeFillShade="D9"/>
          </w:tcPr>
          <w:p w:rsidR="00973DEE" w:rsidRPr="00DA66C8" w:rsidRDefault="006341EE" w:rsidP="00DA66C8">
            <w:pPr>
              <w:pStyle w:val="Heading31"/>
              <w:spacing w:before="0" w:after="0"/>
              <w:rPr>
                <w:b w:val="0"/>
                <w:szCs w:val="24"/>
              </w:rPr>
            </w:pPr>
            <w:r>
              <w:t>12 month target 2.1</w:t>
            </w:r>
          </w:p>
        </w:tc>
        <w:tc>
          <w:tcPr>
            <w:tcW w:w="11438" w:type="dxa"/>
            <w:shd w:val="clear" w:color="auto" w:fill="D9D9D9" w:themeFill="background1" w:themeFillShade="D9"/>
          </w:tcPr>
          <w:p w:rsidR="00973DEE" w:rsidRPr="00D43286" w:rsidRDefault="006341EE" w:rsidP="00BB23C7">
            <w:pPr>
              <w:pStyle w:val="ESBodyText1"/>
              <w:spacing w:after="0"/>
              <w:rPr>
                <w:b/>
              </w:rPr>
            </w:pPr>
            <w:r>
              <w:rPr>
                <w:sz w:val="20"/>
              </w:rPr>
              <w:t>STUDENT ATTITUDES TO SCHOOL</w:t>
            </w:r>
            <w:r>
              <w:rPr>
                <w:sz w:val="20"/>
              </w:rPr>
              <w:br/>
              <w:t>Stimulating Learning – Increase from 14.5% in 2017 to at/above 20% in 2018</w:t>
            </w:r>
            <w:r>
              <w:rPr>
                <w:sz w:val="20"/>
              </w:rPr>
              <w:br/>
              <w:t xml:space="preserve">Student Safety – </w:t>
            </w:r>
            <w:r>
              <w:rPr>
                <w:sz w:val="20"/>
              </w:rPr>
              <w:t>Increase from 1.9% in 2017 to at/above 10%in 2018</w:t>
            </w:r>
            <w:r>
              <w:rPr>
                <w:sz w:val="20"/>
              </w:rPr>
              <w:br/>
              <w:t>Learning Confidence- Increase from 7.5% in 2017 to at/above 15% in 2018</w:t>
            </w:r>
            <w:r>
              <w:rPr>
                <w:sz w:val="20"/>
              </w:rPr>
              <w:br/>
            </w:r>
            <w:r>
              <w:rPr>
                <w:sz w:val="20"/>
              </w:rPr>
              <w:br/>
              <w:t>PARENT OPINION</w:t>
            </w:r>
            <w:r>
              <w:rPr>
                <w:sz w:val="20"/>
              </w:rPr>
              <w:br/>
              <w:t>High Expectation for Success – Increase from 86% (2017) to at or above 91% in 2018</w:t>
            </w:r>
            <w:r>
              <w:rPr>
                <w:sz w:val="20"/>
              </w:rPr>
              <w:br/>
              <w:t>Managing Bullying – Increase from 5</w:t>
            </w:r>
            <w:r>
              <w:rPr>
                <w:sz w:val="20"/>
              </w:rPr>
              <w:t>9% (2017) to at or above 64% in 2018</w:t>
            </w:r>
            <w:r>
              <w:rPr>
                <w:sz w:val="20"/>
              </w:rPr>
              <w:br/>
            </w:r>
            <w:r>
              <w:rPr>
                <w:sz w:val="20"/>
              </w:rPr>
              <w:br/>
              <w:t>STAFF OPINION</w:t>
            </w:r>
            <w:r>
              <w:rPr>
                <w:sz w:val="20"/>
              </w:rPr>
              <w:br/>
              <w:t>Collective Efficacy- Increase percentage of positive responses from 29.3% in 2017 to more than 33% in 2018.</w:t>
            </w:r>
            <w:r>
              <w:rPr>
                <w:sz w:val="20"/>
              </w:rPr>
              <w:br/>
              <w:t>Academic Emphasis- Increase percentage of positive responses from 32.3% in 2017 to more than 36%</w:t>
            </w:r>
            <w:r>
              <w:rPr>
                <w:sz w:val="20"/>
              </w:rPr>
              <w:t xml:space="preserve"> in 2018.</w:t>
            </w:r>
            <w:r>
              <w:rPr>
                <w:sz w:val="20"/>
              </w:rPr>
              <w:br/>
              <w:t>Instructional Leadership- Increase percentage of positive responses from 65.7% in 2017 to more than 67.7% in 2018.</w:t>
            </w:r>
            <w:r>
              <w:rPr>
                <w:sz w:val="20"/>
              </w:rPr>
              <w:br/>
            </w:r>
            <w:r>
              <w:rPr>
                <w:sz w:val="20"/>
              </w:rPr>
              <w:br/>
              <w:t>ATTENDANCE:</w:t>
            </w:r>
            <w:r>
              <w:rPr>
                <w:sz w:val="20"/>
              </w:rPr>
              <w:br/>
            </w:r>
            <w:r>
              <w:rPr>
                <w:sz w:val="20"/>
              </w:rPr>
              <w:lastRenderedPageBreak/>
              <w:t>Decrease the number of student absences from an average of 20.08 days (2017) to 19.3  or less (2018).</w:t>
            </w:r>
            <w:r>
              <w:rPr>
                <w:sz w:val="20"/>
              </w:rPr>
              <w:br/>
              <w:t>Decrease unexpla</w:t>
            </w:r>
            <w:r>
              <w:rPr>
                <w:sz w:val="20"/>
              </w:rPr>
              <w:t>ined student absences from an average of 11.4 days(2017) to 9 days or less (2018)</w:t>
            </w:r>
            <w:r>
              <w:rPr>
                <w:sz w:val="20"/>
              </w:rPr>
              <w:br/>
              <w:t>Decrease in the % of students with chronic absence (20 or more absent days) from 25% (2017) to 24% (2018)</w:t>
            </w:r>
          </w:p>
        </w:tc>
      </w:tr>
      <w:tr w:rsidR="008653F1" w:rsidTr="00DA66C8">
        <w:trPr>
          <w:trHeight w:val="371"/>
        </w:trPr>
        <w:tc>
          <w:tcPr>
            <w:tcW w:w="3772" w:type="dxa"/>
            <w:shd w:val="clear" w:color="auto" w:fill="D9D9D9" w:themeFill="background1" w:themeFillShade="D9"/>
          </w:tcPr>
          <w:p w:rsidR="00973DEE" w:rsidRPr="00DA66C8" w:rsidRDefault="006341EE" w:rsidP="00DA66C8">
            <w:pPr>
              <w:pStyle w:val="Heading31"/>
              <w:spacing w:before="0" w:after="0"/>
            </w:pPr>
            <w:r w:rsidRPr="00DA66C8">
              <w:lastRenderedPageBreak/>
              <w:t>FISO Initiative</w:t>
            </w:r>
          </w:p>
        </w:tc>
        <w:tc>
          <w:tcPr>
            <w:tcW w:w="11438" w:type="dxa"/>
            <w:shd w:val="clear" w:color="auto" w:fill="D9D9D9" w:themeFill="background1" w:themeFillShade="D9"/>
          </w:tcPr>
          <w:p w:rsidR="00973DEE" w:rsidRPr="00D43286" w:rsidRDefault="006341EE" w:rsidP="00BB23C7">
            <w:pPr>
              <w:pStyle w:val="ESBodyText1"/>
              <w:spacing w:after="0"/>
              <w:rPr>
                <w:b/>
              </w:rPr>
            </w:pPr>
            <w:r>
              <w:rPr>
                <w:sz w:val="20"/>
              </w:rPr>
              <w:t>Setting expectations and promoting inclusion</w:t>
            </w:r>
          </w:p>
        </w:tc>
      </w:tr>
      <w:tr w:rsidR="008653F1" w:rsidTr="00DA66C8">
        <w:trPr>
          <w:trHeight w:val="15"/>
        </w:trPr>
        <w:tc>
          <w:tcPr>
            <w:tcW w:w="3772" w:type="dxa"/>
            <w:shd w:val="clear" w:color="auto" w:fill="D9D9D9" w:themeFill="background1" w:themeFillShade="D9"/>
          </w:tcPr>
          <w:p w:rsidR="00973DEE" w:rsidRPr="00DA66C8" w:rsidRDefault="006341EE" w:rsidP="00DA66C8">
            <w:pPr>
              <w:pStyle w:val="Heading31"/>
              <w:spacing w:before="0" w:after="0"/>
            </w:pPr>
            <w:r w:rsidRPr="00DA66C8">
              <w:t xml:space="preserve">Key </w:t>
            </w:r>
            <w:r w:rsidRPr="00DA66C8">
              <w:t>Improvement Strategies</w:t>
            </w:r>
          </w:p>
        </w:tc>
        <w:tc>
          <w:tcPr>
            <w:tcW w:w="11438" w:type="dxa"/>
            <w:shd w:val="clear" w:color="auto" w:fill="D9D9D9" w:themeFill="background1" w:themeFillShade="D9"/>
          </w:tcPr>
          <w:p w:rsidR="00973DEE" w:rsidRPr="00D43286" w:rsidRDefault="006341EE" w:rsidP="00BB23C7">
            <w:pPr>
              <w:pStyle w:val="ESBodyText1"/>
              <w:spacing w:after="0"/>
              <w:rPr>
                <w:b/>
              </w:rPr>
            </w:pPr>
          </w:p>
        </w:tc>
      </w:tr>
      <w:tr w:rsidR="008653F1" w:rsidTr="00DA66C8">
        <w:trPr>
          <w:trHeight w:val="101"/>
        </w:trPr>
        <w:tc>
          <w:tcPr>
            <w:tcW w:w="3772" w:type="dxa"/>
          </w:tcPr>
          <w:p w:rsidR="00973DEE" w:rsidRPr="00D43286" w:rsidRDefault="006341EE" w:rsidP="00BB23C7">
            <w:pPr>
              <w:pStyle w:val="ESBodyText1"/>
              <w:spacing w:after="0"/>
              <w:rPr>
                <w:b/>
              </w:rPr>
            </w:pPr>
            <w:r>
              <w:rPr>
                <w:sz w:val="20"/>
              </w:rPr>
              <w:t>KIS 1</w:t>
            </w:r>
          </w:p>
        </w:tc>
        <w:tc>
          <w:tcPr>
            <w:tcW w:w="11438" w:type="dxa"/>
          </w:tcPr>
          <w:p w:rsidR="00973DEE" w:rsidRPr="00D43286" w:rsidRDefault="006341EE" w:rsidP="00BB23C7">
            <w:pPr>
              <w:pStyle w:val="ESBodyText1"/>
              <w:spacing w:after="0"/>
              <w:rPr>
                <w:b/>
              </w:rPr>
            </w:pPr>
            <w:r>
              <w:rPr>
                <w:sz w:val="20"/>
              </w:rPr>
              <w:t>Further embed a consistent whole school approach and practice in SWPBS</w:t>
            </w:r>
          </w:p>
        </w:tc>
      </w:tr>
      <w:tr w:rsidR="008653F1" w:rsidTr="00DA66C8">
        <w:trPr>
          <w:trHeight w:val="101"/>
        </w:trPr>
        <w:tc>
          <w:tcPr>
            <w:tcW w:w="3772" w:type="dxa"/>
          </w:tcPr>
          <w:p w:rsidR="00973DEE" w:rsidRPr="00D43286" w:rsidRDefault="006341EE" w:rsidP="00BB23C7">
            <w:pPr>
              <w:pStyle w:val="ESBodyText1"/>
              <w:spacing w:after="0"/>
              <w:rPr>
                <w:b/>
              </w:rPr>
            </w:pPr>
            <w:r>
              <w:rPr>
                <w:sz w:val="20"/>
              </w:rPr>
              <w:t>KIS 2</w:t>
            </w:r>
          </w:p>
        </w:tc>
        <w:tc>
          <w:tcPr>
            <w:tcW w:w="11438" w:type="dxa"/>
          </w:tcPr>
          <w:p w:rsidR="00973DEE" w:rsidRPr="00D43286" w:rsidRDefault="006341EE" w:rsidP="00BB23C7">
            <w:pPr>
              <w:pStyle w:val="ESBodyText1"/>
              <w:spacing w:after="0"/>
              <w:rPr>
                <w:b/>
              </w:rPr>
            </w:pPr>
            <w:r>
              <w:rPr>
                <w:sz w:val="20"/>
              </w:rPr>
              <w:t>Build student confidence and their capacity as learners</w:t>
            </w:r>
          </w:p>
        </w:tc>
      </w:tr>
    </w:tbl>
    <w:p w:rsidR="000A423E" w:rsidRDefault="006341EE" w:rsidP="004E7357">
      <w:pPr>
        <w:pStyle w:val="ESBodyText1"/>
        <w:sectPr w:rsidR="000A423E" w:rsidSect="001C3D92">
          <w:headerReference w:type="even" r:id="rId22"/>
          <w:headerReference w:type="default" r:id="rId23"/>
          <w:footerReference w:type="default" r:id="rId24"/>
          <w:headerReference w:type="first" r:id="rId25"/>
          <w:type w:val="continuous"/>
          <w:pgSz w:w="16838" w:h="11906" w:orient="landscape" w:code="9"/>
          <w:pgMar w:top="1304" w:right="2036" w:bottom="1240" w:left="1304" w:header="624" w:footer="532" w:gutter="0"/>
          <w:cols w:space="397"/>
          <w:docGrid w:linePitch="360"/>
        </w:sectPr>
      </w:pPr>
    </w:p>
    <w:p w:rsidR="006307C3" w:rsidRPr="00AF3BC2" w:rsidRDefault="006341EE" w:rsidP="006C7A56">
      <w:pPr>
        <w:pStyle w:val="Normal2"/>
        <w:ind w:right="-542"/>
        <w:rPr>
          <w:b/>
          <w:color w:val="AF272F"/>
          <w:sz w:val="36"/>
          <w:szCs w:val="44"/>
        </w:rPr>
      </w:pPr>
      <w:r w:rsidRPr="00AF3BC2">
        <w:rPr>
          <w:b/>
          <w:color w:val="AF272F"/>
          <w:sz w:val="36"/>
          <w:szCs w:val="44"/>
        </w:rPr>
        <w:t xml:space="preserve">Define </w:t>
      </w:r>
      <w:r w:rsidRPr="00AF3BC2">
        <w:rPr>
          <w:b/>
          <w:color w:val="AF272F"/>
          <w:sz w:val="36"/>
          <w:szCs w:val="44"/>
        </w:rPr>
        <w:t xml:space="preserve">Evidence of Impact and Activities and Milestones </w:t>
      </w:r>
      <w:r w:rsidRPr="00AF3BC2">
        <w:rPr>
          <w:b/>
          <w:color w:val="AF272F"/>
          <w:sz w:val="36"/>
          <w:szCs w:val="44"/>
        </w:rPr>
        <w:t xml:space="preserve">- </w:t>
      </w:r>
      <w:r w:rsidRPr="00AF3BC2">
        <w:rPr>
          <w:b/>
          <w:noProof/>
          <w:color w:val="AF272F"/>
          <w:sz w:val="36"/>
          <w:szCs w:val="44"/>
        </w:rPr>
        <w:t>2018</w:t>
      </w:r>
    </w:p>
    <w:p w:rsidR="00C259B6" w:rsidRPr="005947ED" w:rsidRDefault="006341EE" w:rsidP="00696980">
      <w:pPr>
        <w:pStyle w:val="ESIntroParagraph2"/>
        <w:ind w:left="-567" w:right="1662" w:firstLine="567"/>
        <w:rPr>
          <w:color w:val="595959" w:themeColor="text1" w:themeTint="A6"/>
        </w:rPr>
      </w:pPr>
      <w:r w:rsidRPr="005947ED">
        <w:rPr>
          <w:noProof/>
          <w:color w:val="595959" w:themeColor="text1" w:themeTint="A6"/>
        </w:rPr>
        <w:t>Kurunjang Primary School (5256)</w:t>
      </w:r>
    </w:p>
    <w:p w:rsidR="005539D1" w:rsidRDefault="006341EE" w:rsidP="00C259B6">
      <w:pPr>
        <w:pStyle w:val="ESIntroParagraph2"/>
        <w:ind w:left="-567" w:right="4330" w:firstLine="567"/>
        <w:rPr>
          <w:color w:val="AF272F"/>
        </w:rPr>
      </w:pPr>
    </w:p>
    <w:tbl>
      <w:tblPr>
        <w:tblStyle w:val="TableGrid2"/>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8653F1" w:rsidTr="00FA4D4A">
        <w:trPr>
          <w:trHeight w:val="110"/>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Goal 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Improve learning outcomes in Literacy and Numeracy</w:t>
            </w:r>
            <w:r>
              <w:rPr>
                <w:sz w:val="20"/>
              </w:rPr>
              <w:t xml:space="preserve"> Years Foundation to Year 6</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12 month target 1.1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 xml:space="preserve">Increase the average percentage of students achieving high growth: </w:t>
            </w:r>
            <w:r>
              <w:rPr>
                <w:sz w:val="20"/>
              </w:rPr>
              <w:br/>
              <w:t>Reading from 23% (2017) to 25% (2018)</w:t>
            </w:r>
            <w:r>
              <w:rPr>
                <w:sz w:val="20"/>
              </w:rPr>
              <w:br/>
              <w:t>Writing from 12% (2017) to 15% (2018)</w:t>
            </w:r>
            <w:r>
              <w:rPr>
                <w:sz w:val="20"/>
              </w:rPr>
              <w:br/>
              <w:t>Numeracy from 15% (2017) to 18% (2018)</w:t>
            </w:r>
            <w:r>
              <w:rPr>
                <w:sz w:val="20"/>
              </w:rPr>
              <w:br/>
            </w:r>
            <w:r>
              <w:rPr>
                <w:sz w:val="20"/>
              </w:rPr>
              <w:br/>
              <w:t>Decrease the average pe</w:t>
            </w:r>
            <w:r>
              <w:rPr>
                <w:sz w:val="20"/>
              </w:rPr>
              <w:t>rcentage of students achieving low growth:</w:t>
            </w:r>
            <w:r>
              <w:rPr>
                <w:sz w:val="20"/>
              </w:rPr>
              <w:br/>
              <w:t>Reading from 25% (2017) to 20% (2018)</w:t>
            </w:r>
            <w:r>
              <w:rPr>
                <w:sz w:val="20"/>
              </w:rPr>
              <w:br/>
              <w:t>Writing from 38% (2017) to 36% (2018)</w:t>
            </w:r>
            <w:r>
              <w:rPr>
                <w:sz w:val="20"/>
              </w:rPr>
              <w:br/>
              <w:t>Numeracy from 29% (2017) to 27% (2018)</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FISO Initiative</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Building practice excellence</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Key Improvement Strategy 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 xml:space="preserve">Establish and embed </w:t>
            </w:r>
            <w:r>
              <w:rPr>
                <w:sz w:val="20"/>
              </w:rPr>
              <w:t>effective PLCs for leading school improvement.</w:t>
            </w:r>
          </w:p>
        </w:tc>
      </w:tr>
      <w:tr w:rsidR="008653F1" w:rsidTr="00FA4D4A">
        <w:trPr>
          <w:trHeight w:val="263"/>
        </w:trPr>
        <w:tc>
          <w:tcPr>
            <w:tcW w:w="3119" w:type="dxa"/>
          </w:tcPr>
          <w:p w:rsidR="003E1FC6" w:rsidRPr="006C7A56" w:rsidRDefault="006341EE" w:rsidP="00AF3BC2">
            <w:pPr>
              <w:pStyle w:val="ESBodyText2"/>
              <w:spacing w:after="0"/>
              <w:rPr>
                <w:sz w:val="20"/>
                <w:szCs w:val="24"/>
              </w:rPr>
            </w:pPr>
            <w:r w:rsidRPr="006C7A56">
              <w:rPr>
                <w:sz w:val="20"/>
                <w:szCs w:val="24"/>
              </w:rPr>
              <w:t>Actions</w:t>
            </w:r>
          </w:p>
        </w:tc>
        <w:tc>
          <w:tcPr>
            <w:tcW w:w="11996" w:type="dxa"/>
            <w:gridSpan w:val="5"/>
          </w:tcPr>
          <w:p w:rsidR="003E1FC6" w:rsidRPr="006C7A56" w:rsidRDefault="006341EE" w:rsidP="00AF3BC2">
            <w:pPr>
              <w:pStyle w:val="ESBodyText2"/>
              <w:spacing w:after="0"/>
              <w:rPr>
                <w:sz w:val="20"/>
                <w:szCs w:val="24"/>
              </w:rPr>
            </w:pPr>
            <w:r>
              <w:rPr>
                <w:sz w:val="20"/>
              </w:rPr>
              <w:t>Build teacher capacity</w:t>
            </w:r>
            <w:r>
              <w:rPr>
                <w:sz w:val="20"/>
              </w:rPr>
              <w:br/>
              <w:t>Further develop high performing PLTs  across the school</w:t>
            </w:r>
          </w:p>
        </w:tc>
      </w:tr>
      <w:tr w:rsidR="008653F1" w:rsidTr="00FA4D4A">
        <w:trPr>
          <w:trHeight w:val="110"/>
        </w:trPr>
        <w:tc>
          <w:tcPr>
            <w:tcW w:w="3119" w:type="dxa"/>
          </w:tcPr>
          <w:p w:rsidR="00973DEE" w:rsidRPr="006C7A56" w:rsidRDefault="006341EE" w:rsidP="00AF3BC2">
            <w:pPr>
              <w:pStyle w:val="ESBodyText2"/>
              <w:spacing w:after="0"/>
              <w:rPr>
                <w:sz w:val="20"/>
                <w:szCs w:val="24"/>
              </w:rPr>
            </w:pPr>
            <w:r w:rsidRPr="006C7A56">
              <w:rPr>
                <w:sz w:val="20"/>
                <w:szCs w:val="24"/>
              </w:rPr>
              <w:lastRenderedPageBreak/>
              <w:t>Evidence of impact</w:t>
            </w:r>
          </w:p>
        </w:tc>
        <w:tc>
          <w:tcPr>
            <w:tcW w:w="11996" w:type="dxa"/>
            <w:gridSpan w:val="5"/>
          </w:tcPr>
          <w:p w:rsidR="00973DEE" w:rsidRPr="006C7A56" w:rsidRDefault="006341EE" w:rsidP="00AF3BC2">
            <w:pPr>
              <w:pStyle w:val="ESBodyText2"/>
              <w:spacing w:after="0"/>
              <w:rPr>
                <w:sz w:val="20"/>
                <w:szCs w:val="24"/>
              </w:rPr>
            </w:pPr>
            <w:r>
              <w:rPr>
                <w:sz w:val="20"/>
              </w:rPr>
              <w:t xml:space="preserve">Students articulate Learning Intention and Success Criteria for lessons and individual goals for </w:t>
            </w:r>
            <w:r>
              <w:rPr>
                <w:sz w:val="20"/>
              </w:rPr>
              <w:t>success</w:t>
            </w:r>
            <w:r>
              <w:rPr>
                <w:sz w:val="20"/>
              </w:rPr>
              <w:br/>
              <w:t>Teachers implement consistent instructional practice with a reduction in variance</w:t>
            </w:r>
            <w:r>
              <w:rPr>
                <w:sz w:val="20"/>
              </w:rPr>
              <w:br/>
              <w:t>Leaders deliver a consistent instructional model</w:t>
            </w:r>
          </w:p>
        </w:tc>
      </w:tr>
      <w:tr w:rsidR="008653F1" w:rsidTr="006C7A56">
        <w:trPr>
          <w:trHeight w:val="549"/>
        </w:trPr>
        <w:tc>
          <w:tcPr>
            <w:tcW w:w="6205" w:type="dxa"/>
            <w:gridSpan w:val="2"/>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Who</w:t>
            </w:r>
          </w:p>
        </w:tc>
        <w:tc>
          <w:tcPr>
            <w:tcW w:w="153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Is this a Professional Learning Priority</w:t>
            </w:r>
          </w:p>
        </w:tc>
        <w:tc>
          <w:tcPr>
            <w:tcW w:w="207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When</w:t>
            </w:r>
          </w:p>
        </w:tc>
        <w:tc>
          <w:tcPr>
            <w:tcW w:w="216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Budget</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Define the Leadership structure </w:t>
            </w:r>
            <w:r>
              <w:rPr>
                <w:sz w:val="20"/>
              </w:rPr>
              <w:t xml:space="preserve"> roles/responsibiltities and matrix incorporating principal class, leading teachers, learning specialist and PLT leaders</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Appoint 2 Learning Specialists (1/2 &amp; 3/4)  to support the </w:t>
            </w:r>
            <w:r>
              <w:rPr>
                <w:sz w:val="20"/>
              </w:rPr>
              <w:t>capacity of staff in achieving student learning targets.</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$208,310.00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Develop a GANTT chart aligned with the strategic priorities and consultancy</w:t>
            </w:r>
          </w:p>
        </w:tc>
        <w:tc>
          <w:tcPr>
            <w:tcW w:w="3150" w:type="dxa"/>
          </w:tcPr>
          <w:p w:rsidR="003E1FC6" w:rsidRPr="006C7A56" w:rsidRDefault="006341EE" w:rsidP="00AF3BC2">
            <w:pPr>
              <w:pStyle w:val="ESBodyText2"/>
              <w:spacing w:after="0"/>
              <w:rPr>
                <w:sz w:val="20"/>
                <w:szCs w:val="24"/>
              </w:rPr>
            </w:pPr>
            <w:r>
              <w:rPr>
                <w:sz w:val="20"/>
              </w:rPr>
              <w:t>Assistant 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w:t>
            </w:r>
            <w:r>
              <w:rPr>
                <w:sz w:val="20"/>
              </w:rPr>
              <w:t xml:space="preserve">o: </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Create a documented competency rubric for PLT structure including PLT leaders, PLCs, Leadership team.</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$10,000.00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Support staff to </w:t>
            </w:r>
            <w:r>
              <w:rPr>
                <w:sz w:val="20"/>
              </w:rPr>
              <w:t>incorporate a school wide literacy goal and strategies in their PDP documentation and facilitate regular meetings with teams and individuals to discuss progress against the literacy goal</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Attend and /or scheudule regional/BASTOW PL relevant in supporting  the development of effective teaching practices across the school</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$15,000.00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Employ consultant Colin Sloper for whole school and professional learning team PL</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$10,000.00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lastRenderedPageBreak/>
              <w:t>Employ a Numeracy Consultant (Rob Vingerhoets) for one semester, one day per week.</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2</w:t>
            </w:r>
          </w:p>
        </w:tc>
        <w:tc>
          <w:tcPr>
            <w:tcW w:w="2160" w:type="dxa"/>
          </w:tcPr>
          <w:p w:rsidR="003E1FC6" w:rsidRPr="006C7A56" w:rsidRDefault="006341EE" w:rsidP="00AF3BC2">
            <w:pPr>
              <w:pStyle w:val="ESBodyText2"/>
              <w:spacing w:after="0"/>
              <w:rPr>
                <w:sz w:val="20"/>
                <w:szCs w:val="24"/>
              </w:rPr>
            </w:pPr>
            <w:r>
              <w:rPr>
                <w:sz w:val="20"/>
              </w:rPr>
              <w:t>$65,000.00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Employ a Literacy Consultant (Brenda Leonard) for two semesters, two days per week.</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$45,000.00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Review the scope and sequence to incorporate literacy and numeracy strategies</w:t>
            </w:r>
          </w:p>
        </w:tc>
        <w:tc>
          <w:tcPr>
            <w:tcW w:w="3150" w:type="dxa"/>
          </w:tcPr>
          <w:p w:rsidR="003E1FC6" w:rsidRPr="006C7A56" w:rsidRDefault="006341EE" w:rsidP="00AF3BC2">
            <w:pPr>
              <w:pStyle w:val="ESBodyText2"/>
              <w:spacing w:after="0"/>
              <w:rPr>
                <w:sz w:val="20"/>
                <w:szCs w:val="24"/>
              </w:rPr>
            </w:pPr>
            <w:r>
              <w:rPr>
                <w:sz w:val="20"/>
              </w:rPr>
              <w:t>All Staff</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Lead School Improvement Teams in the investigation of  instructional models of literacy, numeracy </w:t>
            </w:r>
            <w:r>
              <w:rPr>
                <w:sz w:val="20"/>
              </w:rPr>
              <w:t>and ICT.</w:t>
            </w:r>
          </w:p>
        </w:tc>
        <w:tc>
          <w:tcPr>
            <w:tcW w:w="3150" w:type="dxa"/>
          </w:tcPr>
          <w:p w:rsidR="003E1FC6" w:rsidRPr="006C7A56" w:rsidRDefault="006341EE" w:rsidP="00AF3BC2">
            <w:pPr>
              <w:pStyle w:val="ESBodyText2"/>
              <w:spacing w:after="0"/>
              <w:rPr>
                <w:sz w:val="20"/>
                <w:szCs w:val="24"/>
              </w:rPr>
            </w:pPr>
            <w:r>
              <w:rPr>
                <w:sz w:val="20"/>
              </w:rPr>
              <w:t>PLC Leaders</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Review and embed PLC Norms</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Refine and embed  scheduled regular meetings for the Teac</w:t>
            </w:r>
            <w:r>
              <w:rPr>
                <w:sz w:val="20"/>
              </w:rPr>
              <w:t>hing and Learning PLT to include Learning Specialists and consultants.</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Ensure  priority scheduled  fortnightly School Improvement Teams (relating to AIP goals Teaching </w:t>
            </w:r>
            <w:r>
              <w:rPr>
                <w:sz w:val="20"/>
              </w:rPr>
              <w:t>and Learning and Positive School Climate)</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bl>
    <w:p w:rsidR="008653F1" w:rsidRDefault="008653F1">
      <w:pPr>
        <w:pStyle w:val="Normal2"/>
      </w:pPr>
    </w:p>
    <w:tbl>
      <w:tblPr>
        <w:tblStyle w:val="TableGrid2"/>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8653F1" w:rsidTr="00FA4D4A">
        <w:trPr>
          <w:trHeight w:val="110"/>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Goal 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Improve learning outcomes in Literacy and Numeracy Years Foundation to Year 6</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12 month target 1.1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 xml:space="preserve">Increase the average percentage of students achieving high growth: </w:t>
            </w:r>
            <w:r>
              <w:rPr>
                <w:sz w:val="20"/>
              </w:rPr>
              <w:br/>
              <w:t>Reading from 23% (2017) to 25% (2018)</w:t>
            </w:r>
            <w:r>
              <w:rPr>
                <w:sz w:val="20"/>
              </w:rPr>
              <w:br/>
              <w:t>Writing from 12% (2017) to 15% (2018)</w:t>
            </w:r>
            <w:r>
              <w:rPr>
                <w:sz w:val="20"/>
              </w:rPr>
              <w:br/>
              <w:t>Numeracy from 15% (2017) to 18% (2018)</w:t>
            </w:r>
            <w:r>
              <w:rPr>
                <w:sz w:val="20"/>
              </w:rPr>
              <w:br/>
            </w:r>
            <w:r>
              <w:rPr>
                <w:sz w:val="20"/>
              </w:rPr>
              <w:br/>
            </w:r>
            <w:r>
              <w:rPr>
                <w:sz w:val="20"/>
              </w:rPr>
              <w:lastRenderedPageBreak/>
              <w:t>Decrease the average percentage of students achieving low growth:</w:t>
            </w:r>
            <w:r>
              <w:rPr>
                <w:sz w:val="20"/>
              </w:rPr>
              <w:br/>
              <w:t>Readin</w:t>
            </w:r>
            <w:r>
              <w:rPr>
                <w:sz w:val="20"/>
              </w:rPr>
              <w:t>g from 25% (2017) to 20% (2018)</w:t>
            </w:r>
            <w:r>
              <w:rPr>
                <w:sz w:val="20"/>
              </w:rPr>
              <w:br/>
              <w:t>Writing from 38% (2017) to 36% (2018)</w:t>
            </w:r>
            <w:r>
              <w:rPr>
                <w:sz w:val="20"/>
              </w:rPr>
              <w:br/>
              <w:t>Numeracy from 29% (2017) to 27% (2018)</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lastRenderedPageBreak/>
              <w:t>FISO Initiative</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Building practice excellence</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Key Improvement Strategy 2</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Embed a whole school focus on purposeful teaching, high expectations of l</w:t>
            </w:r>
            <w:r>
              <w:rPr>
                <w:sz w:val="20"/>
              </w:rPr>
              <w:t>earning and consistent instructional practice</w:t>
            </w:r>
          </w:p>
        </w:tc>
      </w:tr>
      <w:tr w:rsidR="008653F1" w:rsidTr="00FA4D4A">
        <w:trPr>
          <w:trHeight w:val="263"/>
        </w:trPr>
        <w:tc>
          <w:tcPr>
            <w:tcW w:w="3119" w:type="dxa"/>
          </w:tcPr>
          <w:p w:rsidR="003E1FC6" w:rsidRPr="006C7A56" w:rsidRDefault="006341EE" w:rsidP="00AF3BC2">
            <w:pPr>
              <w:pStyle w:val="ESBodyText2"/>
              <w:spacing w:after="0"/>
              <w:rPr>
                <w:sz w:val="20"/>
                <w:szCs w:val="24"/>
              </w:rPr>
            </w:pPr>
            <w:r w:rsidRPr="006C7A56">
              <w:rPr>
                <w:sz w:val="20"/>
                <w:szCs w:val="24"/>
              </w:rPr>
              <w:t>Actions</w:t>
            </w:r>
          </w:p>
        </w:tc>
        <w:tc>
          <w:tcPr>
            <w:tcW w:w="11996" w:type="dxa"/>
            <w:gridSpan w:val="5"/>
          </w:tcPr>
          <w:p w:rsidR="003E1FC6" w:rsidRPr="006C7A56" w:rsidRDefault="006341EE" w:rsidP="00AF3BC2">
            <w:pPr>
              <w:pStyle w:val="ESBodyText2"/>
              <w:spacing w:after="0"/>
              <w:rPr>
                <w:sz w:val="20"/>
                <w:szCs w:val="24"/>
              </w:rPr>
            </w:pPr>
            <w:r>
              <w:rPr>
                <w:sz w:val="20"/>
              </w:rPr>
              <w:t>Continue building capacity of PLTs to analyse and use data to inform planning and instruction, and monitor student growth.</w:t>
            </w:r>
            <w:r>
              <w:rPr>
                <w:sz w:val="20"/>
              </w:rPr>
              <w:br/>
              <w:t>Expand intervention and differentiation</w:t>
            </w:r>
          </w:p>
        </w:tc>
      </w:tr>
      <w:tr w:rsidR="008653F1" w:rsidTr="00FA4D4A">
        <w:trPr>
          <w:trHeight w:val="110"/>
        </w:trPr>
        <w:tc>
          <w:tcPr>
            <w:tcW w:w="3119" w:type="dxa"/>
          </w:tcPr>
          <w:p w:rsidR="00973DEE" w:rsidRPr="006C7A56" w:rsidRDefault="006341EE" w:rsidP="00AF3BC2">
            <w:pPr>
              <w:pStyle w:val="ESBodyText2"/>
              <w:spacing w:after="0"/>
              <w:rPr>
                <w:sz w:val="20"/>
                <w:szCs w:val="24"/>
              </w:rPr>
            </w:pPr>
            <w:r w:rsidRPr="006C7A56">
              <w:rPr>
                <w:sz w:val="20"/>
                <w:szCs w:val="24"/>
              </w:rPr>
              <w:t>Evidence of impact</w:t>
            </w:r>
          </w:p>
        </w:tc>
        <w:tc>
          <w:tcPr>
            <w:tcW w:w="11996" w:type="dxa"/>
            <w:gridSpan w:val="5"/>
          </w:tcPr>
          <w:p w:rsidR="00973DEE" w:rsidRPr="006C7A56" w:rsidRDefault="006341EE" w:rsidP="00AF3BC2">
            <w:pPr>
              <w:pStyle w:val="ESBodyText2"/>
              <w:spacing w:after="0"/>
              <w:rPr>
                <w:sz w:val="20"/>
                <w:szCs w:val="24"/>
              </w:rPr>
            </w:pPr>
            <w:r>
              <w:rPr>
                <w:sz w:val="20"/>
              </w:rPr>
              <w:t xml:space="preserve">Students have improved learning outcomes in reading and an increased awareness of their learning growth </w:t>
            </w:r>
            <w:r>
              <w:rPr>
                <w:sz w:val="20"/>
              </w:rPr>
              <w:br/>
              <w:t>Teachers implement consistent instructional practice with a reduction in variance</w:t>
            </w:r>
            <w:r>
              <w:rPr>
                <w:sz w:val="20"/>
              </w:rPr>
              <w:br/>
              <w:t>Leaders provide regular feedback to teams and individuals and support</w:t>
            </w:r>
            <w:r>
              <w:rPr>
                <w:sz w:val="20"/>
              </w:rPr>
              <w:t xml:space="preserve"> staff through professional learning and coaching conversations</w:t>
            </w:r>
          </w:p>
        </w:tc>
      </w:tr>
      <w:tr w:rsidR="008653F1" w:rsidTr="006C7A56">
        <w:trPr>
          <w:trHeight w:val="549"/>
        </w:trPr>
        <w:tc>
          <w:tcPr>
            <w:tcW w:w="6205" w:type="dxa"/>
            <w:gridSpan w:val="2"/>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Who</w:t>
            </w:r>
          </w:p>
        </w:tc>
        <w:tc>
          <w:tcPr>
            <w:tcW w:w="153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Is this a Professional Learning Priority</w:t>
            </w:r>
          </w:p>
        </w:tc>
        <w:tc>
          <w:tcPr>
            <w:tcW w:w="207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When</w:t>
            </w:r>
          </w:p>
        </w:tc>
        <w:tc>
          <w:tcPr>
            <w:tcW w:w="216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Budget</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Use Essential Learnings to develop all units of work.</w:t>
            </w:r>
          </w:p>
        </w:tc>
        <w:tc>
          <w:tcPr>
            <w:tcW w:w="3150" w:type="dxa"/>
          </w:tcPr>
          <w:p w:rsidR="003E1FC6" w:rsidRPr="006C7A56" w:rsidRDefault="006341EE" w:rsidP="00AF3BC2">
            <w:pPr>
              <w:pStyle w:val="ESBodyText2"/>
              <w:spacing w:after="0"/>
              <w:rPr>
                <w:sz w:val="20"/>
                <w:szCs w:val="24"/>
              </w:rPr>
            </w:pPr>
            <w:r>
              <w:rPr>
                <w:sz w:val="20"/>
              </w:rPr>
              <w:t>Teacher(s)</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Establish proficiency scales</w:t>
            </w:r>
          </w:p>
        </w:tc>
        <w:tc>
          <w:tcPr>
            <w:tcW w:w="3150" w:type="dxa"/>
          </w:tcPr>
          <w:p w:rsidR="003E1FC6" w:rsidRPr="006C7A56" w:rsidRDefault="006341EE" w:rsidP="00AF3BC2">
            <w:pPr>
              <w:pStyle w:val="ESBodyText2"/>
              <w:spacing w:after="0"/>
              <w:rPr>
                <w:sz w:val="20"/>
                <w:szCs w:val="24"/>
              </w:rPr>
            </w:pPr>
            <w:r>
              <w:rPr>
                <w:sz w:val="20"/>
              </w:rPr>
              <w:t>Teacher(s)</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$10,800.00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Use Proficiency Scales to develop student goals.</w:t>
            </w:r>
          </w:p>
        </w:tc>
        <w:tc>
          <w:tcPr>
            <w:tcW w:w="3150" w:type="dxa"/>
          </w:tcPr>
          <w:p w:rsidR="003E1FC6" w:rsidRPr="006C7A56" w:rsidRDefault="006341EE" w:rsidP="00AF3BC2">
            <w:pPr>
              <w:pStyle w:val="ESBodyText2"/>
              <w:spacing w:after="0"/>
              <w:rPr>
                <w:sz w:val="20"/>
                <w:szCs w:val="24"/>
              </w:rPr>
            </w:pPr>
            <w:r>
              <w:rPr>
                <w:sz w:val="20"/>
              </w:rPr>
              <w:t>Teacher(s)</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Provide professional learning to teachers to develop consistent and ongoing feedback to students around instruction and learning goals.</w:t>
            </w:r>
          </w:p>
        </w:tc>
        <w:tc>
          <w:tcPr>
            <w:tcW w:w="3150" w:type="dxa"/>
          </w:tcPr>
          <w:p w:rsidR="003E1FC6" w:rsidRPr="006C7A56" w:rsidRDefault="006341EE" w:rsidP="00AF3BC2">
            <w:pPr>
              <w:pStyle w:val="ESBodyText2"/>
              <w:spacing w:after="0"/>
              <w:rPr>
                <w:sz w:val="20"/>
                <w:szCs w:val="24"/>
              </w:rPr>
            </w:pPr>
            <w:r>
              <w:rPr>
                <w:sz w:val="20"/>
              </w:rPr>
              <w:t>Teacher(s)</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$20,000.00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lastRenderedPageBreak/>
              <w:t>Esta</w:t>
            </w:r>
            <w:r>
              <w:rPr>
                <w:sz w:val="20"/>
              </w:rPr>
              <w:t>blish a culture of data analysis and planning</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Develop a common goal in Professional Development Plans for improvement of student outcomes</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r>
            <w:r>
              <w:rPr>
                <w:sz w:val="20"/>
              </w:rP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Further develop a Guaranteed and Viable Curriculum</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Attend regional  PL on HITS  and develop a PL program for staff.</w:t>
            </w:r>
            <w:r>
              <w:rPr>
                <w:sz w:val="20"/>
              </w:rPr>
              <w:br/>
            </w:r>
            <w:r>
              <w:rPr>
                <w:sz w:val="20"/>
              </w:rPr>
              <w:t>Target  HITS  within classroom Learning Walk observations and feedback</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$7,920.00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Model differentiation in planning and instructional practice in Literacy and Numeracy, with </w:t>
            </w:r>
            <w:r>
              <w:rPr>
                <w:sz w:val="20"/>
              </w:rPr>
              <w:t>emphasis on Year 2 and 4.</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Employ a Speech Pathologist to identify and develop classroom programs for improvement in phonemic awareness</w:t>
            </w:r>
          </w:p>
        </w:tc>
        <w:tc>
          <w:tcPr>
            <w:tcW w:w="3150" w:type="dxa"/>
          </w:tcPr>
          <w:p w:rsidR="003E1FC6" w:rsidRPr="006C7A56" w:rsidRDefault="006341EE" w:rsidP="00AF3BC2">
            <w:pPr>
              <w:pStyle w:val="ESBodyText2"/>
              <w:spacing w:after="0"/>
              <w:rPr>
                <w:sz w:val="20"/>
                <w:szCs w:val="24"/>
              </w:rPr>
            </w:pPr>
            <w:r>
              <w:rPr>
                <w:sz w:val="20"/>
              </w:rPr>
              <w:t>Principal</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w:t>
            </w:r>
            <w:r>
              <w:rPr>
                <w:sz w:val="20"/>
              </w:rPr>
              <w:t xml:space="preserve"> Term 4</w:t>
            </w:r>
          </w:p>
        </w:tc>
        <w:tc>
          <w:tcPr>
            <w:tcW w:w="2160" w:type="dxa"/>
          </w:tcPr>
          <w:p w:rsidR="003E1FC6" w:rsidRPr="006C7A56" w:rsidRDefault="006341EE" w:rsidP="00AF3BC2">
            <w:pPr>
              <w:pStyle w:val="ESBodyText2"/>
              <w:spacing w:after="0"/>
              <w:rPr>
                <w:sz w:val="20"/>
                <w:szCs w:val="24"/>
              </w:rPr>
            </w:pPr>
            <w:r>
              <w:rPr>
                <w:sz w:val="20"/>
              </w:rPr>
              <w:t>$25,200.00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Further develop a consistent instructional model  (GGR through coaching and whole school planning with priority in Year 1 &amp; 2.</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Implement the reading continuum across the school</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Conduct Learning walks across the school on a weekly basis with a clear designated focus </w:t>
            </w:r>
            <w:r>
              <w:rPr>
                <w:sz w:val="20"/>
              </w:rPr>
              <w:t>and timely feedback.</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$20,000.00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lastRenderedPageBreak/>
              <w:t>Continue professional learning and collaboration in the refinement of effective use of pre and post testing, moderation and monitoring of achiev</w:t>
            </w:r>
            <w:r>
              <w:rPr>
                <w:sz w:val="20"/>
              </w:rPr>
              <w:t>ement.</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Explicit instructional practices and documented non-negotiables are identified and implemented.</w:t>
            </w:r>
          </w:p>
        </w:tc>
        <w:tc>
          <w:tcPr>
            <w:tcW w:w="3150" w:type="dxa"/>
          </w:tcPr>
          <w:p w:rsidR="003E1FC6" w:rsidRPr="006C7A56" w:rsidRDefault="006341EE" w:rsidP="00AF3BC2">
            <w:pPr>
              <w:pStyle w:val="ESBodyText2"/>
              <w:spacing w:after="0"/>
              <w:rPr>
                <w:sz w:val="20"/>
                <w:szCs w:val="24"/>
              </w:rPr>
            </w:pPr>
            <w:r>
              <w:rPr>
                <w:sz w:val="20"/>
              </w:rPr>
              <w:t>Leadership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bl>
    <w:p w:rsidR="008653F1" w:rsidRDefault="008653F1">
      <w:pPr>
        <w:pStyle w:val="Normal2"/>
      </w:pPr>
    </w:p>
    <w:tbl>
      <w:tblPr>
        <w:tblStyle w:val="TableGrid2"/>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8653F1" w:rsidTr="00FA4D4A">
        <w:trPr>
          <w:trHeight w:val="110"/>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Goal 2</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To establish a safe, calm and orderly learning environment</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12 month target 2.1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STUDENT ATTITUDES TO SCHOOL</w:t>
            </w:r>
            <w:r>
              <w:rPr>
                <w:sz w:val="20"/>
              </w:rPr>
              <w:br/>
              <w:t>Stimulating Learning – Increase from 14.5% in 2017 to at/above 20% in 2018</w:t>
            </w:r>
            <w:r>
              <w:rPr>
                <w:sz w:val="20"/>
              </w:rPr>
              <w:br/>
              <w:t>Student Safety – Increase from 1.9%</w:t>
            </w:r>
            <w:r>
              <w:rPr>
                <w:sz w:val="20"/>
              </w:rPr>
              <w:t xml:space="preserve"> in 2017 to at/above 10%in 2018</w:t>
            </w:r>
            <w:r>
              <w:rPr>
                <w:sz w:val="20"/>
              </w:rPr>
              <w:br/>
              <w:t>Learning Confidence- Increase from 7.5% in 2017 to at/above 15% in 2018</w:t>
            </w:r>
            <w:r>
              <w:rPr>
                <w:sz w:val="20"/>
              </w:rPr>
              <w:br/>
            </w:r>
            <w:r>
              <w:rPr>
                <w:sz w:val="20"/>
              </w:rPr>
              <w:br/>
              <w:t>PARENT OPINION</w:t>
            </w:r>
            <w:r>
              <w:rPr>
                <w:sz w:val="20"/>
              </w:rPr>
              <w:br/>
              <w:t>High Expectation for Success – Increase from 86% (2017) to at or above 91% in 2018</w:t>
            </w:r>
            <w:r>
              <w:rPr>
                <w:sz w:val="20"/>
              </w:rPr>
              <w:br/>
              <w:t>Managing Bullying – Increase from 59% (2017) to at or</w:t>
            </w:r>
            <w:r>
              <w:rPr>
                <w:sz w:val="20"/>
              </w:rPr>
              <w:t xml:space="preserve"> above 64% in 2018</w:t>
            </w:r>
            <w:r>
              <w:rPr>
                <w:sz w:val="20"/>
              </w:rPr>
              <w:br/>
            </w:r>
            <w:r>
              <w:rPr>
                <w:sz w:val="20"/>
              </w:rPr>
              <w:br/>
              <w:t>STAFF OPINION</w:t>
            </w:r>
            <w:r>
              <w:rPr>
                <w:sz w:val="20"/>
              </w:rPr>
              <w:br/>
              <w:t>Collective Efficacy- Increase percentage of positive responses from 29.3% in 2017 to more than 33% in 2018.</w:t>
            </w:r>
            <w:r>
              <w:rPr>
                <w:sz w:val="20"/>
              </w:rPr>
              <w:br/>
              <w:t>Academic Emphasis- Increase percentage of positive responses from 32.3% in 2017 to more than 36% in 2018.</w:t>
            </w:r>
            <w:r>
              <w:rPr>
                <w:sz w:val="20"/>
              </w:rPr>
              <w:br/>
              <w:t>Instruct</w:t>
            </w:r>
            <w:r>
              <w:rPr>
                <w:sz w:val="20"/>
              </w:rPr>
              <w:t>ional Leadership- Increase percentage of positive responses from 65.7% in 2017 to more than 67.7% in 2018.</w:t>
            </w:r>
            <w:r>
              <w:rPr>
                <w:sz w:val="20"/>
              </w:rPr>
              <w:br/>
            </w:r>
            <w:r>
              <w:rPr>
                <w:sz w:val="20"/>
              </w:rPr>
              <w:br/>
              <w:t>ATTENDANCE:</w:t>
            </w:r>
            <w:r>
              <w:rPr>
                <w:sz w:val="20"/>
              </w:rPr>
              <w:br/>
              <w:t>Decrease the number of student absences from an average of 20.08 days (2017) to 19.3  or less (2018).</w:t>
            </w:r>
            <w:r>
              <w:rPr>
                <w:sz w:val="20"/>
              </w:rPr>
              <w:br/>
              <w:t>Decrease unexplained student absen</w:t>
            </w:r>
            <w:r>
              <w:rPr>
                <w:sz w:val="20"/>
              </w:rPr>
              <w:t>ces from an average of 11.4 days(2017) to 9 days or less (2018)</w:t>
            </w:r>
            <w:r>
              <w:rPr>
                <w:sz w:val="20"/>
              </w:rPr>
              <w:br/>
              <w:t>Decrease in the % of students with chronic absence (20 or more absent days) from 25% (2017) to 24% (2018)</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FISO Initiative</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Setting expectations and promoting inclusion</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Key Improvement Strateg</w:t>
            </w:r>
            <w:r w:rsidRPr="006C7A56">
              <w:rPr>
                <w:szCs w:val="24"/>
              </w:rPr>
              <w:t>y 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Further embed a consistent whole school approach and practice in SWPBS</w:t>
            </w:r>
          </w:p>
        </w:tc>
      </w:tr>
      <w:tr w:rsidR="008653F1" w:rsidTr="00FA4D4A">
        <w:trPr>
          <w:trHeight w:val="263"/>
        </w:trPr>
        <w:tc>
          <w:tcPr>
            <w:tcW w:w="3119" w:type="dxa"/>
          </w:tcPr>
          <w:p w:rsidR="003E1FC6" w:rsidRPr="006C7A56" w:rsidRDefault="006341EE" w:rsidP="00AF3BC2">
            <w:pPr>
              <w:pStyle w:val="ESBodyText2"/>
              <w:spacing w:after="0"/>
              <w:rPr>
                <w:sz w:val="20"/>
                <w:szCs w:val="24"/>
              </w:rPr>
            </w:pPr>
            <w:r w:rsidRPr="006C7A56">
              <w:rPr>
                <w:sz w:val="20"/>
                <w:szCs w:val="24"/>
              </w:rPr>
              <w:t>Actions</w:t>
            </w:r>
          </w:p>
        </w:tc>
        <w:tc>
          <w:tcPr>
            <w:tcW w:w="11996" w:type="dxa"/>
            <w:gridSpan w:val="5"/>
          </w:tcPr>
          <w:p w:rsidR="003E1FC6" w:rsidRPr="006C7A56" w:rsidRDefault="006341EE" w:rsidP="00AF3BC2">
            <w:pPr>
              <w:pStyle w:val="ESBodyText2"/>
              <w:spacing w:after="0"/>
              <w:rPr>
                <w:sz w:val="20"/>
                <w:szCs w:val="24"/>
              </w:rPr>
            </w:pPr>
            <w:r>
              <w:rPr>
                <w:sz w:val="20"/>
              </w:rPr>
              <w:t>Implement strategies and procedures for managing student behaviour</w:t>
            </w:r>
          </w:p>
        </w:tc>
      </w:tr>
      <w:tr w:rsidR="008653F1" w:rsidTr="00FA4D4A">
        <w:trPr>
          <w:trHeight w:val="110"/>
        </w:trPr>
        <w:tc>
          <w:tcPr>
            <w:tcW w:w="3119" w:type="dxa"/>
          </w:tcPr>
          <w:p w:rsidR="00973DEE" w:rsidRPr="006C7A56" w:rsidRDefault="006341EE" w:rsidP="00AF3BC2">
            <w:pPr>
              <w:pStyle w:val="ESBodyText2"/>
              <w:spacing w:after="0"/>
              <w:rPr>
                <w:sz w:val="20"/>
                <w:szCs w:val="24"/>
              </w:rPr>
            </w:pPr>
            <w:r w:rsidRPr="006C7A56">
              <w:rPr>
                <w:sz w:val="20"/>
                <w:szCs w:val="24"/>
              </w:rPr>
              <w:lastRenderedPageBreak/>
              <w:t>Evidence of impact</w:t>
            </w:r>
          </w:p>
        </w:tc>
        <w:tc>
          <w:tcPr>
            <w:tcW w:w="11996" w:type="dxa"/>
            <w:gridSpan w:val="5"/>
          </w:tcPr>
          <w:p w:rsidR="00973DEE" w:rsidRPr="006C7A56" w:rsidRDefault="006341EE" w:rsidP="00AF3BC2">
            <w:pPr>
              <w:pStyle w:val="ESBodyText2"/>
              <w:spacing w:after="0"/>
              <w:rPr>
                <w:sz w:val="20"/>
                <w:szCs w:val="24"/>
              </w:rPr>
            </w:pPr>
            <w:r>
              <w:rPr>
                <w:sz w:val="20"/>
              </w:rPr>
              <w:t>Students demonstrate the school values and strategies for self regulation</w:t>
            </w:r>
            <w:r>
              <w:rPr>
                <w:sz w:val="20"/>
              </w:rPr>
              <w:br/>
            </w:r>
            <w:r>
              <w:rPr>
                <w:sz w:val="20"/>
              </w:rPr>
              <w:t xml:space="preserve">Teachers engage students and effectively respond to challenging behaviours </w:t>
            </w:r>
            <w:r>
              <w:rPr>
                <w:sz w:val="20"/>
              </w:rPr>
              <w:br/>
              <w:t>Leaders facilitate and scaffold professional learning of the school /DET values and behavioural expectations</w:t>
            </w:r>
          </w:p>
        </w:tc>
      </w:tr>
      <w:tr w:rsidR="008653F1" w:rsidTr="006C7A56">
        <w:trPr>
          <w:trHeight w:val="549"/>
        </w:trPr>
        <w:tc>
          <w:tcPr>
            <w:tcW w:w="6205" w:type="dxa"/>
            <w:gridSpan w:val="2"/>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Who</w:t>
            </w:r>
          </w:p>
        </w:tc>
        <w:tc>
          <w:tcPr>
            <w:tcW w:w="153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Is this a Professional Learning Priority</w:t>
            </w:r>
          </w:p>
        </w:tc>
        <w:tc>
          <w:tcPr>
            <w:tcW w:w="207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When</w:t>
            </w:r>
          </w:p>
        </w:tc>
        <w:tc>
          <w:tcPr>
            <w:tcW w:w="216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Budget</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Embed Positive Support Programing and BCTC</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$14,760.00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Allied Health and other relevant professionals to be included in the PSP process to support student learning</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$10,000.00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Undertake structured classroom observations including feedback to staff</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$14,760.00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Build the capacity of new staff within the network Community of Practice in AVID, BSEM and SWPBS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$28,825.00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Lead School Improvement Teams in the researched and evidence based </w:t>
            </w:r>
            <w:r>
              <w:rPr>
                <w:sz w:val="20"/>
              </w:rPr>
              <w:t>strategies of BSEM, AVID and SWPBS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$6,700.00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Professional Learning to occur from Visiting Teacher Service including ASD and ABLES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Establish understanding and consistent implementation of the Student Engagement and Inclusion policy and Child Safe standards.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lastRenderedPageBreak/>
              <w:t>Introd</w:t>
            </w:r>
            <w:r>
              <w:rPr>
                <w:sz w:val="20"/>
              </w:rPr>
              <w:t>uction of Insight (COMPASS) to develop Individual Learning Plans written and developed for identified students including those within the Program for Students with Disabilities, Out of Home Care, Koorie/TSI and students working 12 months above or below the</w:t>
            </w:r>
            <w:r>
              <w:rPr>
                <w:sz w:val="20"/>
              </w:rPr>
              <w:t xml:space="preserve"> expected level.</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$1,000.00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Further develop staff and team capacity to utilise aspects of COMPASS including chronicle entries for recording and analysing student data, Insights</w:t>
            </w:r>
            <w:r>
              <w:rPr>
                <w:sz w:val="20"/>
              </w:rPr>
              <w:t xml:space="preserve"> for ILPs, increased specific based collections including attendance and class exits.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Audit and seek feedback from PLTs to refine the SEL curriculum focussing on the buil</w:t>
            </w:r>
            <w:r>
              <w:rPr>
                <w:sz w:val="20"/>
              </w:rPr>
              <w:t>ding resilience and respectful relationships programs.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3</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bl>
    <w:p w:rsidR="008653F1" w:rsidRDefault="008653F1">
      <w:pPr>
        <w:pStyle w:val="Normal2"/>
      </w:pPr>
    </w:p>
    <w:tbl>
      <w:tblPr>
        <w:tblStyle w:val="TableGrid2"/>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8653F1" w:rsidTr="00FA4D4A">
        <w:trPr>
          <w:trHeight w:val="110"/>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Goal 2</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To establish a safe, calm and orderly learning environment</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12 month target 2.1</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STUDENT ATTITUDES TO SCHOOL</w:t>
            </w:r>
            <w:r>
              <w:rPr>
                <w:sz w:val="20"/>
              </w:rPr>
              <w:br/>
              <w:t>Stimulating Learning – Increase from 14.5% in 2017 to at/above 20% in 2018</w:t>
            </w:r>
            <w:r>
              <w:rPr>
                <w:sz w:val="20"/>
              </w:rPr>
              <w:br/>
              <w:t>Student Safety – Increase from 1.9% in 2017 to at/above 10%in 2018</w:t>
            </w:r>
            <w:r>
              <w:rPr>
                <w:sz w:val="20"/>
              </w:rPr>
              <w:br/>
              <w:t>Learning Confidence- Increase from 7.5% in 2017 to at/above 15% in 2018</w:t>
            </w:r>
            <w:r>
              <w:rPr>
                <w:sz w:val="20"/>
              </w:rPr>
              <w:br/>
            </w:r>
            <w:r>
              <w:rPr>
                <w:sz w:val="20"/>
              </w:rPr>
              <w:br/>
              <w:t>PARENT OPINION</w:t>
            </w:r>
            <w:r>
              <w:rPr>
                <w:sz w:val="20"/>
              </w:rPr>
              <w:br/>
              <w:t>High Expectation for Succ</w:t>
            </w:r>
            <w:r>
              <w:rPr>
                <w:sz w:val="20"/>
              </w:rPr>
              <w:t>ess – Increase from 86% (2017) to at or above 91% in 2018</w:t>
            </w:r>
            <w:r>
              <w:rPr>
                <w:sz w:val="20"/>
              </w:rPr>
              <w:br/>
              <w:t>Managing Bullying – Increase from 59% (2017) to at or above 64% in 2018</w:t>
            </w:r>
            <w:r>
              <w:rPr>
                <w:sz w:val="20"/>
              </w:rPr>
              <w:br/>
            </w:r>
            <w:r>
              <w:rPr>
                <w:sz w:val="20"/>
              </w:rPr>
              <w:br/>
              <w:t>STAFF OPINION</w:t>
            </w:r>
            <w:r>
              <w:rPr>
                <w:sz w:val="20"/>
              </w:rPr>
              <w:br/>
              <w:t>Collective Efficacy- Increase percentage of positive responses from 29.3% in 2017 to more than 33% in 2018.</w:t>
            </w:r>
            <w:r>
              <w:rPr>
                <w:sz w:val="20"/>
              </w:rPr>
              <w:br/>
              <w:t>Aca</w:t>
            </w:r>
            <w:r>
              <w:rPr>
                <w:sz w:val="20"/>
              </w:rPr>
              <w:t>demic Emphasis- Increase percentage of positive responses from 32.3% in 2017 to more than 36% in 2018.</w:t>
            </w:r>
            <w:r>
              <w:rPr>
                <w:sz w:val="20"/>
              </w:rPr>
              <w:br/>
              <w:t>Instructional Leadership- Increase percentage of positive responses from 65.7% in 2017 to more than 67.7% in 2018.</w:t>
            </w:r>
            <w:r>
              <w:rPr>
                <w:sz w:val="20"/>
              </w:rPr>
              <w:br/>
            </w:r>
            <w:r>
              <w:rPr>
                <w:sz w:val="20"/>
              </w:rPr>
              <w:br/>
              <w:t>ATTENDANCE:</w:t>
            </w:r>
            <w:r>
              <w:rPr>
                <w:sz w:val="20"/>
              </w:rPr>
              <w:br/>
              <w:t>Decrease the number of st</w:t>
            </w:r>
            <w:r>
              <w:rPr>
                <w:sz w:val="20"/>
              </w:rPr>
              <w:t>udent absences from an average of 20.08 days (2017) to 19.3  or less (2018).</w:t>
            </w:r>
            <w:r>
              <w:rPr>
                <w:sz w:val="20"/>
              </w:rPr>
              <w:br/>
              <w:t>Decrease unexplained student absences from an average of 11.4 days(2017) to 9 days or less (2018)</w:t>
            </w:r>
            <w:r>
              <w:rPr>
                <w:sz w:val="20"/>
              </w:rPr>
              <w:br/>
              <w:t xml:space="preserve">Decrease in the % of students with chronic absence (20 or more absent days) from </w:t>
            </w:r>
            <w:r>
              <w:rPr>
                <w:sz w:val="20"/>
              </w:rPr>
              <w:t>25% (2017) to 24% (2018)</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lastRenderedPageBreak/>
              <w:t>FISO Initiative</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Setting expectations and promoting inclusion</w:t>
            </w:r>
          </w:p>
        </w:tc>
      </w:tr>
      <w:tr w:rsidR="008653F1" w:rsidTr="00FA4D4A">
        <w:trPr>
          <w:trHeight w:val="15"/>
        </w:trPr>
        <w:tc>
          <w:tcPr>
            <w:tcW w:w="3119" w:type="dxa"/>
            <w:shd w:val="clear" w:color="auto" w:fill="D9D9D9" w:themeFill="background1" w:themeFillShade="D9"/>
          </w:tcPr>
          <w:p w:rsidR="00973DEE" w:rsidRPr="006C7A56" w:rsidRDefault="006341EE" w:rsidP="00FA4D4A">
            <w:pPr>
              <w:pStyle w:val="Heading32"/>
              <w:spacing w:before="0" w:after="0"/>
              <w:rPr>
                <w:szCs w:val="24"/>
              </w:rPr>
            </w:pPr>
            <w:r w:rsidRPr="006C7A56">
              <w:rPr>
                <w:szCs w:val="24"/>
              </w:rPr>
              <w:t>Key Improvement Strategy 2</w:t>
            </w:r>
          </w:p>
        </w:tc>
        <w:tc>
          <w:tcPr>
            <w:tcW w:w="11996" w:type="dxa"/>
            <w:gridSpan w:val="5"/>
            <w:shd w:val="clear" w:color="auto" w:fill="D9D9D9" w:themeFill="background1" w:themeFillShade="D9"/>
          </w:tcPr>
          <w:p w:rsidR="00973DEE" w:rsidRPr="00FE3D5C" w:rsidRDefault="006341EE" w:rsidP="00FE3D5C">
            <w:pPr>
              <w:pStyle w:val="ESBodyText2"/>
              <w:spacing w:after="0"/>
              <w:rPr>
                <w:sz w:val="20"/>
                <w:szCs w:val="24"/>
              </w:rPr>
            </w:pPr>
            <w:r>
              <w:rPr>
                <w:sz w:val="20"/>
              </w:rPr>
              <w:t>Build student confidence and their capacity as learners</w:t>
            </w:r>
          </w:p>
        </w:tc>
      </w:tr>
      <w:tr w:rsidR="008653F1" w:rsidTr="00FA4D4A">
        <w:trPr>
          <w:trHeight w:val="263"/>
        </w:trPr>
        <w:tc>
          <w:tcPr>
            <w:tcW w:w="3119" w:type="dxa"/>
          </w:tcPr>
          <w:p w:rsidR="003E1FC6" w:rsidRPr="006C7A56" w:rsidRDefault="006341EE" w:rsidP="00AF3BC2">
            <w:pPr>
              <w:pStyle w:val="ESBodyText2"/>
              <w:spacing w:after="0"/>
              <w:rPr>
                <w:sz w:val="20"/>
                <w:szCs w:val="24"/>
              </w:rPr>
            </w:pPr>
            <w:r w:rsidRPr="006C7A56">
              <w:rPr>
                <w:sz w:val="20"/>
                <w:szCs w:val="24"/>
              </w:rPr>
              <w:t>Actions</w:t>
            </w:r>
          </w:p>
        </w:tc>
        <w:tc>
          <w:tcPr>
            <w:tcW w:w="11996" w:type="dxa"/>
            <w:gridSpan w:val="5"/>
          </w:tcPr>
          <w:p w:rsidR="003E1FC6" w:rsidRPr="006C7A56" w:rsidRDefault="006341EE" w:rsidP="00AF3BC2">
            <w:pPr>
              <w:pStyle w:val="ESBodyText2"/>
              <w:spacing w:after="0"/>
              <w:rPr>
                <w:sz w:val="20"/>
                <w:szCs w:val="24"/>
              </w:rPr>
            </w:pPr>
            <w:r>
              <w:rPr>
                <w:sz w:val="20"/>
              </w:rPr>
              <w:t>Develop processes for inclusion of student voice</w:t>
            </w:r>
          </w:p>
        </w:tc>
      </w:tr>
      <w:tr w:rsidR="008653F1" w:rsidTr="00FA4D4A">
        <w:trPr>
          <w:trHeight w:val="110"/>
        </w:trPr>
        <w:tc>
          <w:tcPr>
            <w:tcW w:w="3119" w:type="dxa"/>
          </w:tcPr>
          <w:p w:rsidR="00973DEE" w:rsidRPr="006C7A56" w:rsidRDefault="006341EE" w:rsidP="00AF3BC2">
            <w:pPr>
              <w:pStyle w:val="ESBodyText2"/>
              <w:spacing w:after="0"/>
              <w:rPr>
                <w:sz w:val="20"/>
                <w:szCs w:val="24"/>
              </w:rPr>
            </w:pPr>
            <w:r w:rsidRPr="006C7A56">
              <w:rPr>
                <w:sz w:val="20"/>
                <w:szCs w:val="24"/>
              </w:rPr>
              <w:t>Evidence of impact</w:t>
            </w:r>
          </w:p>
        </w:tc>
        <w:tc>
          <w:tcPr>
            <w:tcW w:w="11996" w:type="dxa"/>
            <w:gridSpan w:val="5"/>
          </w:tcPr>
          <w:p w:rsidR="00973DEE" w:rsidRPr="006C7A56" w:rsidRDefault="006341EE" w:rsidP="00AF3BC2">
            <w:pPr>
              <w:pStyle w:val="ESBodyText2"/>
              <w:spacing w:after="0"/>
              <w:rPr>
                <w:sz w:val="20"/>
                <w:szCs w:val="24"/>
              </w:rPr>
            </w:pPr>
            <w:r>
              <w:rPr>
                <w:sz w:val="20"/>
              </w:rPr>
              <w:t>Students have high expectations of themselves as learners and can articulate the next steps for success</w:t>
            </w:r>
            <w:r>
              <w:rPr>
                <w:sz w:val="20"/>
              </w:rPr>
              <w:br/>
              <w:t>Teachers differentiate learning within students zone of proximal development</w:t>
            </w:r>
            <w:r>
              <w:rPr>
                <w:sz w:val="20"/>
              </w:rPr>
              <w:br/>
              <w:t>Leaders provide feedback to students and staff on success and areas for imp</w:t>
            </w:r>
            <w:r>
              <w:rPr>
                <w:sz w:val="20"/>
              </w:rPr>
              <w:t>rovement</w:t>
            </w:r>
          </w:p>
        </w:tc>
      </w:tr>
      <w:tr w:rsidR="008653F1" w:rsidTr="006C7A56">
        <w:trPr>
          <w:trHeight w:val="549"/>
        </w:trPr>
        <w:tc>
          <w:tcPr>
            <w:tcW w:w="6205" w:type="dxa"/>
            <w:gridSpan w:val="2"/>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Activities and Milestones</w:t>
            </w:r>
          </w:p>
        </w:tc>
        <w:tc>
          <w:tcPr>
            <w:tcW w:w="315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Who</w:t>
            </w:r>
          </w:p>
        </w:tc>
        <w:tc>
          <w:tcPr>
            <w:tcW w:w="153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Is this a Professional Learning Priority</w:t>
            </w:r>
          </w:p>
        </w:tc>
        <w:tc>
          <w:tcPr>
            <w:tcW w:w="207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When</w:t>
            </w:r>
          </w:p>
        </w:tc>
        <w:tc>
          <w:tcPr>
            <w:tcW w:w="2160" w:type="dxa"/>
            <w:shd w:val="clear" w:color="auto" w:fill="D9D9D9" w:themeFill="background1" w:themeFillShade="D9"/>
          </w:tcPr>
          <w:p w:rsidR="003E1FC6" w:rsidRPr="006C7A56" w:rsidRDefault="006341EE" w:rsidP="00FA4D4A">
            <w:pPr>
              <w:pStyle w:val="Heading32"/>
              <w:spacing w:before="0" w:after="0"/>
              <w:rPr>
                <w:szCs w:val="24"/>
              </w:rPr>
            </w:pPr>
            <w:r w:rsidRPr="006C7A56">
              <w:rPr>
                <w:szCs w:val="24"/>
              </w:rPr>
              <w:t>Budget</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Embed and integrate school motto, mission, vision and values across the whole school.</w:t>
            </w:r>
          </w:p>
        </w:tc>
        <w:tc>
          <w:tcPr>
            <w:tcW w:w="3150" w:type="dxa"/>
          </w:tcPr>
          <w:p w:rsidR="003E1FC6" w:rsidRPr="006C7A56" w:rsidRDefault="006341EE" w:rsidP="00AF3BC2">
            <w:pPr>
              <w:pStyle w:val="ESBodyText2"/>
              <w:spacing w:after="0"/>
              <w:rPr>
                <w:sz w:val="20"/>
                <w:szCs w:val="24"/>
              </w:rPr>
            </w:pPr>
            <w:r>
              <w:rPr>
                <w:sz w:val="20"/>
              </w:rPr>
              <w:t>All Staff</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$5,000.00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Develop and implement student leadership/Student voice across the school.</w:t>
            </w:r>
          </w:p>
        </w:tc>
        <w:tc>
          <w:tcPr>
            <w:tcW w:w="3150" w:type="dxa"/>
          </w:tcPr>
          <w:p w:rsidR="003E1FC6" w:rsidRPr="006C7A56" w:rsidRDefault="006341EE" w:rsidP="00AF3BC2">
            <w:pPr>
              <w:pStyle w:val="ESBodyText2"/>
              <w:spacing w:after="0"/>
              <w:rPr>
                <w:sz w:val="20"/>
                <w:szCs w:val="24"/>
              </w:rPr>
            </w:pPr>
            <w:r>
              <w:rPr>
                <w:sz w:val="20"/>
              </w:rPr>
              <w:t>All Staff</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$365.00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Develop consistent processes with students for developing learning </w:t>
            </w:r>
            <w:r>
              <w:rPr>
                <w:sz w:val="20"/>
              </w:rPr>
              <w:t>goals and calm plans with clear indicators of what they require to successfully achieve them.</w:t>
            </w:r>
          </w:p>
        </w:tc>
        <w:tc>
          <w:tcPr>
            <w:tcW w:w="3150" w:type="dxa"/>
          </w:tcPr>
          <w:p w:rsidR="003E1FC6" w:rsidRPr="006C7A56" w:rsidRDefault="006341EE" w:rsidP="00AF3BC2">
            <w:pPr>
              <w:pStyle w:val="ESBodyText2"/>
              <w:spacing w:after="0"/>
              <w:rPr>
                <w:sz w:val="20"/>
                <w:szCs w:val="24"/>
              </w:rPr>
            </w:pPr>
            <w:r>
              <w:rPr>
                <w:sz w:val="20"/>
              </w:rPr>
              <w:t>Teacher(s)</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A9A9A9"/>
                <w:sz w:val="24"/>
              </w:rPr>
              <w:sym w:font="Wingdings" w:char="F0A8"/>
            </w:r>
            <w:r>
              <w:rPr>
                <w:rFonts w:eastAsia="Arial"/>
                <w:color w:val="A9A9A9"/>
                <w:sz w:val="20"/>
              </w:rPr>
              <w:t xml:space="preserve"> No</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Collect regular feedback from students regarding school improvement through stude</w:t>
            </w:r>
            <w:r>
              <w:rPr>
                <w:sz w:val="20"/>
              </w:rPr>
              <w:t>nt leadership groups, focus groups, school survey data and such tools as student surveys e.g.: Marzano’s ‘High Reliability Framework’.</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t xml:space="preserve">Embed AVID WICOR strategies </w:t>
            </w:r>
            <w:r>
              <w:rPr>
                <w:sz w:val="20"/>
              </w:rPr>
              <w:t>Organisation and Collaboration and introduce Writing and Reading strategies within the instructional program.</w:t>
            </w:r>
          </w:p>
        </w:tc>
        <w:tc>
          <w:tcPr>
            <w:tcW w:w="3150" w:type="dxa"/>
          </w:tcPr>
          <w:p w:rsidR="003E1FC6" w:rsidRPr="006C7A56" w:rsidRDefault="006341EE" w:rsidP="00AF3BC2">
            <w:pPr>
              <w:pStyle w:val="ESBodyText2"/>
              <w:spacing w:after="0"/>
              <w:rPr>
                <w:sz w:val="20"/>
                <w:szCs w:val="24"/>
              </w:rPr>
            </w:pPr>
            <w:r>
              <w:rPr>
                <w:sz w:val="20"/>
              </w:rPr>
              <w:t>School Improvement Team</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$4,700.00</w:t>
            </w:r>
            <w:r>
              <w:rPr>
                <w:sz w:val="20"/>
              </w:rPr>
              <w:br/>
            </w:r>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8653F1" w:rsidTr="00AF3BC2">
        <w:trPr>
          <w:trHeight w:val="20"/>
        </w:trPr>
        <w:tc>
          <w:tcPr>
            <w:tcW w:w="6205" w:type="dxa"/>
            <w:gridSpan w:val="2"/>
          </w:tcPr>
          <w:p w:rsidR="003E1FC6" w:rsidRPr="006C7A56" w:rsidRDefault="006341EE" w:rsidP="00AF3BC2">
            <w:pPr>
              <w:pStyle w:val="ESBodyText2"/>
              <w:spacing w:after="0"/>
              <w:rPr>
                <w:sz w:val="20"/>
                <w:szCs w:val="24"/>
              </w:rPr>
            </w:pPr>
            <w:r>
              <w:rPr>
                <w:sz w:val="20"/>
              </w:rPr>
              <w:lastRenderedPageBreak/>
              <w:t>Embed student attendance policy and processes.</w:t>
            </w:r>
          </w:p>
        </w:tc>
        <w:tc>
          <w:tcPr>
            <w:tcW w:w="3150" w:type="dxa"/>
          </w:tcPr>
          <w:p w:rsidR="003E1FC6" w:rsidRPr="006C7A56" w:rsidRDefault="006341EE" w:rsidP="00AF3BC2">
            <w:pPr>
              <w:pStyle w:val="ESBodyText2"/>
              <w:spacing w:after="0"/>
              <w:rPr>
                <w:sz w:val="20"/>
                <w:szCs w:val="24"/>
              </w:rPr>
            </w:pPr>
            <w:r>
              <w:rPr>
                <w:sz w:val="20"/>
              </w:rPr>
              <w:t xml:space="preserve">Wellbeing Team </w:t>
            </w:r>
          </w:p>
        </w:tc>
        <w:tc>
          <w:tcPr>
            <w:tcW w:w="1530" w:type="dxa"/>
          </w:tcPr>
          <w:p w:rsidR="003E1FC6" w:rsidRPr="006C7A56" w:rsidRDefault="006341EE" w:rsidP="00AF3BC2">
            <w:pPr>
              <w:pStyle w:val="ESBodyText2"/>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Yes</w:t>
            </w:r>
          </w:p>
        </w:tc>
        <w:tc>
          <w:tcPr>
            <w:tcW w:w="2070" w:type="dxa"/>
          </w:tcPr>
          <w:p w:rsidR="0016685E" w:rsidRPr="006C7A56" w:rsidRDefault="006341EE" w:rsidP="00AF3BC2">
            <w:pPr>
              <w:pStyle w:val="ESBodyText2"/>
              <w:spacing w:after="0"/>
              <w:rPr>
                <w:sz w:val="20"/>
                <w:szCs w:val="24"/>
              </w:rPr>
            </w:pPr>
            <w:r>
              <w:rPr>
                <w:sz w:val="20"/>
              </w:rPr>
              <w:t>from: Term 1</w:t>
            </w:r>
            <w:r>
              <w:rPr>
                <w:sz w:val="20"/>
              </w:rPr>
              <w:br/>
              <w:t xml:space="preserve">    to: Term 4</w:t>
            </w:r>
          </w:p>
        </w:tc>
        <w:tc>
          <w:tcPr>
            <w:tcW w:w="2160" w:type="dxa"/>
          </w:tcPr>
          <w:p w:rsidR="003E1FC6" w:rsidRPr="006C7A56" w:rsidRDefault="006341EE" w:rsidP="00AF3BC2">
            <w:pPr>
              <w:pStyle w:val="ESBodyText2"/>
              <w:spacing w:after="0"/>
              <w:rPr>
                <w:sz w:val="20"/>
                <w:szCs w:val="24"/>
              </w:rPr>
            </w:pPr>
            <w:r>
              <w:rPr>
                <w:sz w:val="20"/>
              </w:rPr>
              <w:t>$0.00</w:t>
            </w:r>
            <w:r>
              <w:rPr>
                <w:sz w:val="20"/>
              </w:rPr>
              <w:br/>
            </w:r>
            <w:r>
              <w:rPr>
                <w:rFonts w:ascii="Wingdings" w:eastAsia="Wingdings" w:hAnsi="Wingdings" w:cs="Wingdings"/>
                <w:color w:val="A9A9A9"/>
                <w:sz w:val="24"/>
              </w:rPr>
              <w:sym w:font="Wingdings" w:char="F0A8"/>
            </w:r>
            <w:r>
              <w:rPr>
                <w:rFonts w:eastAsia="Arial"/>
                <w:color w:val="A9A9A9"/>
                <w:sz w:val="20"/>
              </w:rPr>
              <w:t xml:space="preserve"> Equity funding will be used</w:t>
            </w:r>
          </w:p>
        </w:tc>
      </w:tr>
    </w:tbl>
    <w:p w:rsidR="006307C3" w:rsidRDefault="006341EE" w:rsidP="006C7A56">
      <w:pPr>
        <w:pStyle w:val="ESBodyText2"/>
        <w:sectPr w:rsidR="006307C3" w:rsidSect="006C7A56">
          <w:headerReference w:type="even" r:id="rId26"/>
          <w:headerReference w:type="default" r:id="rId27"/>
          <w:footerReference w:type="default" r:id="rId28"/>
          <w:headerReference w:type="first" r:id="rId29"/>
          <w:type w:val="continuous"/>
          <w:pgSz w:w="16838" w:h="11906" w:orient="landscape" w:code="9"/>
          <w:pgMar w:top="1304" w:right="2036" w:bottom="1240" w:left="810" w:header="624" w:footer="532" w:gutter="0"/>
          <w:cols w:space="397"/>
          <w:docGrid w:linePitch="360"/>
        </w:sectPr>
      </w:pPr>
    </w:p>
    <w:p w:rsidR="00C259B6" w:rsidRPr="00FA64CE" w:rsidRDefault="006341EE" w:rsidP="0031627D">
      <w:pPr>
        <w:pStyle w:val="Normal3"/>
        <w:ind w:right="1618" w:hanging="540"/>
        <w:rPr>
          <w:b/>
          <w:color w:val="AF272F"/>
          <w:sz w:val="36"/>
          <w:szCs w:val="44"/>
        </w:rPr>
      </w:pPr>
      <w:r w:rsidRPr="00FA64CE">
        <w:rPr>
          <w:b/>
          <w:color w:val="AF272F"/>
          <w:sz w:val="36"/>
          <w:szCs w:val="44"/>
        </w:rPr>
        <w:t xml:space="preserve">Professional Learning and Development Plan - </w:t>
      </w:r>
      <w:r w:rsidRPr="00FA64CE">
        <w:rPr>
          <w:b/>
          <w:noProof/>
          <w:color w:val="AF272F"/>
          <w:sz w:val="36"/>
          <w:szCs w:val="44"/>
        </w:rPr>
        <w:t>2018</w:t>
      </w:r>
    </w:p>
    <w:p w:rsidR="00C259B6" w:rsidRPr="00BB46DE" w:rsidRDefault="006341EE" w:rsidP="00B30F4B">
      <w:pPr>
        <w:pStyle w:val="ESIntroParagraph3"/>
        <w:ind w:left="-567" w:right="1528" w:firstLine="27"/>
        <w:rPr>
          <w:color w:val="595959" w:themeColor="text1" w:themeTint="A6"/>
        </w:rPr>
      </w:pPr>
      <w:r w:rsidRPr="00BB46DE">
        <w:rPr>
          <w:noProof/>
          <w:color w:val="595959" w:themeColor="text1" w:themeTint="A6"/>
        </w:rPr>
        <w:t>Kurunjang Primary School (5256)</w:t>
      </w:r>
    </w:p>
    <w:p w:rsidR="00C259B6" w:rsidRPr="006F02F6" w:rsidRDefault="006341EE" w:rsidP="00C259B6">
      <w:pPr>
        <w:pStyle w:val="ESIntroParagraph3"/>
        <w:ind w:left="-567" w:right="4330"/>
        <w:rPr>
          <w:color w:val="AF272F"/>
        </w:rPr>
      </w:pPr>
    </w:p>
    <w:tbl>
      <w:tblPr>
        <w:tblStyle w:val="TableGrid3"/>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8653F1" w:rsidTr="002D1F7D">
        <w:trPr>
          <w:trHeight w:val="353"/>
        </w:trPr>
        <w:tc>
          <w:tcPr>
            <w:tcW w:w="2880" w:type="dxa"/>
            <w:shd w:val="clear" w:color="auto" w:fill="D9D9D9" w:themeFill="background1" w:themeFillShade="D9"/>
          </w:tcPr>
          <w:p w:rsidR="00C259B6" w:rsidRPr="0031627D" w:rsidRDefault="006341EE" w:rsidP="00BB22C9">
            <w:pPr>
              <w:pStyle w:val="Heading33"/>
              <w:spacing w:before="0" w:after="0"/>
            </w:pPr>
            <w:r w:rsidRPr="0031627D">
              <w:rPr>
                <w:bCs/>
                <w:szCs w:val="36"/>
              </w:rPr>
              <w:t>Professional Learning Priority</w:t>
            </w:r>
          </w:p>
        </w:tc>
        <w:tc>
          <w:tcPr>
            <w:tcW w:w="1530" w:type="dxa"/>
            <w:shd w:val="clear" w:color="auto" w:fill="D9D9D9" w:themeFill="background1" w:themeFillShade="D9"/>
          </w:tcPr>
          <w:p w:rsidR="00C259B6" w:rsidRPr="00BB22C9" w:rsidRDefault="006341EE" w:rsidP="00BB22C9">
            <w:pPr>
              <w:pStyle w:val="Heading33"/>
              <w:spacing w:before="0" w:after="0"/>
              <w:rPr>
                <w:bCs/>
                <w:szCs w:val="36"/>
              </w:rPr>
            </w:pPr>
            <w:r w:rsidRPr="0031627D">
              <w:rPr>
                <w:bCs/>
                <w:szCs w:val="36"/>
              </w:rPr>
              <w:t>Who</w:t>
            </w:r>
          </w:p>
          <w:p w:rsidR="00C259B6" w:rsidRPr="00BB22C9" w:rsidRDefault="006341EE" w:rsidP="00BB22C9">
            <w:pPr>
              <w:pStyle w:val="ESBodyText3"/>
              <w:spacing w:after="0"/>
              <w:rPr>
                <w:b/>
                <w:bCs/>
                <w:color w:val="000000" w:themeColor="text1"/>
                <w:sz w:val="20"/>
                <w:szCs w:val="36"/>
              </w:rPr>
            </w:pPr>
          </w:p>
        </w:tc>
        <w:tc>
          <w:tcPr>
            <w:tcW w:w="1440" w:type="dxa"/>
            <w:shd w:val="clear" w:color="auto" w:fill="D9D9D9" w:themeFill="background1" w:themeFillShade="D9"/>
          </w:tcPr>
          <w:p w:rsidR="00C259B6" w:rsidRPr="00BB22C9" w:rsidRDefault="006341EE" w:rsidP="00BB22C9">
            <w:pPr>
              <w:pStyle w:val="Heading33"/>
              <w:spacing w:before="0" w:after="0"/>
              <w:rPr>
                <w:bCs/>
                <w:szCs w:val="36"/>
              </w:rPr>
            </w:pPr>
            <w:r w:rsidRPr="0031627D">
              <w:rPr>
                <w:bCs/>
                <w:szCs w:val="36"/>
              </w:rPr>
              <w:t>When</w:t>
            </w:r>
          </w:p>
          <w:p w:rsidR="00C259B6" w:rsidRPr="00BB22C9" w:rsidRDefault="006341EE" w:rsidP="00BB22C9">
            <w:pPr>
              <w:pStyle w:val="ESBodyText3"/>
              <w:spacing w:after="0"/>
              <w:rPr>
                <w:b/>
                <w:bCs/>
                <w:color w:val="000000" w:themeColor="text1"/>
                <w:sz w:val="20"/>
                <w:szCs w:val="36"/>
              </w:rPr>
            </w:pPr>
          </w:p>
        </w:tc>
        <w:tc>
          <w:tcPr>
            <w:tcW w:w="2790" w:type="dxa"/>
            <w:shd w:val="clear" w:color="auto" w:fill="D9D9D9" w:themeFill="background1" w:themeFillShade="D9"/>
          </w:tcPr>
          <w:p w:rsidR="00C259B6" w:rsidRPr="00BB22C9" w:rsidRDefault="006341EE" w:rsidP="00BB22C9">
            <w:pPr>
              <w:pStyle w:val="Heading33"/>
              <w:spacing w:before="0" w:after="0"/>
              <w:rPr>
                <w:bCs/>
                <w:szCs w:val="36"/>
              </w:rPr>
            </w:pPr>
            <w:r w:rsidRPr="0031627D">
              <w:rPr>
                <w:bCs/>
                <w:szCs w:val="36"/>
              </w:rPr>
              <w:t xml:space="preserve">Key Professional Learning </w:t>
            </w:r>
            <w:r w:rsidRPr="0031627D">
              <w:rPr>
                <w:bCs/>
                <w:szCs w:val="36"/>
              </w:rPr>
              <w:t>Strategies</w:t>
            </w:r>
          </w:p>
        </w:tc>
        <w:tc>
          <w:tcPr>
            <w:tcW w:w="2700" w:type="dxa"/>
            <w:shd w:val="clear" w:color="auto" w:fill="D9D9D9" w:themeFill="background1" w:themeFillShade="D9"/>
          </w:tcPr>
          <w:p w:rsidR="00C259B6" w:rsidRPr="00BB22C9" w:rsidRDefault="006341EE" w:rsidP="00BB22C9">
            <w:pPr>
              <w:pStyle w:val="Heading33"/>
              <w:spacing w:before="0" w:after="0"/>
              <w:rPr>
                <w:bCs/>
                <w:szCs w:val="36"/>
              </w:rPr>
            </w:pPr>
            <w:r w:rsidRPr="0031627D">
              <w:rPr>
                <w:bCs/>
                <w:szCs w:val="36"/>
              </w:rPr>
              <w:t>Organisational Structure</w:t>
            </w:r>
          </w:p>
        </w:tc>
        <w:tc>
          <w:tcPr>
            <w:tcW w:w="2430" w:type="dxa"/>
            <w:shd w:val="clear" w:color="auto" w:fill="D9D9D9" w:themeFill="background1" w:themeFillShade="D9"/>
          </w:tcPr>
          <w:p w:rsidR="00C259B6" w:rsidRPr="00BB22C9" w:rsidRDefault="006341EE" w:rsidP="00BB22C9">
            <w:pPr>
              <w:pStyle w:val="Heading33"/>
              <w:spacing w:before="0" w:after="0"/>
              <w:rPr>
                <w:bCs/>
                <w:szCs w:val="36"/>
              </w:rPr>
            </w:pPr>
            <w:r w:rsidRPr="0031627D">
              <w:rPr>
                <w:bCs/>
                <w:szCs w:val="36"/>
              </w:rPr>
              <w:t>Expertise Accessed</w:t>
            </w:r>
          </w:p>
        </w:tc>
        <w:tc>
          <w:tcPr>
            <w:tcW w:w="1260" w:type="dxa"/>
            <w:shd w:val="clear" w:color="auto" w:fill="D9D9D9" w:themeFill="background1" w:themeFillShade="D9"/>
          </w:tcPr>
          <w:p w:rsidR="00C259B6" w:rsidRPr="00BB22C9" w:rsidRDefault="006341EE" w:rsidP="00BB22C9">
            <w:pPr>
              <w:pStyle w:val="Heading33"/>
              <w:spacing w:before="0" w:after="0"/>
              <w:rPr>
                <w:bCs/>
                <w:szCs w:val="36"/>
              </w:rPr>
            </w:pPr>
            <w:r w:rsidRPr="0031627D">
              <w:rPr>
                <w:bCs/>
                <w:szCs w:val="36"/>
              </w:rPr>
              <w:t>W</w:t>
            </w:r>
            <w:r w:rsidRPr="0031627D">
              <w:rPr>
                <w:bCs/>
                <w:szCs w:val="36"/>
              </w:rPr>
              <w:t>he</w:t>
            </w:r>
            <w:r w:rsidRPr="0031627D">
              <w:rPr>
                <w:bCs/>
                <w:szCs w:val="36"/>
              </w:rPr>
              <w:t>re</w:t>
            </w:r>
          </w:p>
          <w:p w:rsidR="00C259B6" w:rsidRPr="00BB22C9" w:rsidRDefault="006341EE" w:rsidP="00BB22C9">
            <w:pPr>
              <w:pStyle w:val="ESBodyText3"/>
              <w:spacing w:after="0"/>
              <w:rPr>
                <w:b/>
                <w:bCs/>
                <w:color w:val="000000" w:themeColor="text1"/>
                <w:sz w:val="20"/>
                <w:szCs w:val="36"/>
              </w:rPr>
            </w:pPr>
          </w:p>
        </w:tc>
      </w:tr>
      <w:tr w:rsidR="008653F1" w:rsidTr="002D1F7D">
        <w:trPr>
          <w:trHeight w:val="110"/>
        </w:trPr>
        <w:tc>
          <w:tcPr>
            <w:tcW w:w="2880" w:type="dxa"/>
          </w:tcPr>
          <w:p w:rsidR="00C259B6" w:rsidRPr="00FB5F1A" w:rsidRDefault="006341EE" w:rsidP="00FB5F1A">
            <w:pPr>
              <w:pStyle w:val="Normal3"/>
              <w:spacing w:after="0"/>
            </w:pPr>
            <w:r>
              <w:rPr>
                <w:sz w:val="20"/>
              </w:rPr>
              <w:t>Create a documented competency rubric for PLT structure including PLT leaders, PLCs, Leadership team.</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rsidR="008653F1" w:rsidRDefault="006341EE">
            <w:pPr>
              <w:pStyle w:val="Normal3"/>
            </w:pPr>
            <w:r>
              <w:rPr>
                <w:rFonts w:ascii="Wingdings" w:eastAsia="Wingdings" w:hAnsi="Wingdings" w:cs="Wingdings"/>
                <w:color w:val="A9A9A9"/>
                <w:sz w:val="24"/>
              </w:rPr>
              <w:br/>
            </w:r>
            <w:r>
              <w:rPr>
                <w:rFonts w:eastAsia="Arial"/>
                <w:color w:val="A9A9A9"/>
                <w:sz w:val="20"/>
              </w:rPr>
              <w:t>Colin Sloper</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Attend and /or scheudule regional/BASTOW PL relevant in supporting  the development of effective teaching practices across the school</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w:t>
            </w:r>
            <w:r>
              <w:rPr>
                <w:rFonts w:eastAsia="Arial"/>
                <w:color w:val="000000"/>
                <w:sz w:val="20"/>
              </w:rPr>
              <w:t>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Bastow program/course</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Off-site</w:t>
            </w:r>
          </w:p>
          <w:p w:rsidR="008653F1" w:rsidRDefault="006341EE">
            <w:pPr>
              <w:pStyle w:val="Normal3"/>
            </w:pPr>
            <w:r>
              <w:rPr>
                <w:rFonts w:ascii="Wingdings" w:eastAsia="Wingdings" w:hAnsi="Wingdings" w:cs="Wingdings"/>
                <w:color w:val="A9A9A9"/>
                <w:sz w:val="24"/>
              </w:rPr>
              <w:br/>
            </w:r>
            <w:r>
              <w:rPr>
                <w:rFonts w:eastAsia="Arial"/>
                <w:color w:val="008000"/>
                <w:sz w:val="20"/>
              </w:rPr>
              <w:t>Regional or BASTOW PL</w:t>
            </w:r>
          </w:p>
        </w:tc>
      </w:tr>
      <w:tr w:rsidR="008653F1" w:rsidTr="002D1F7D">
        <w:trPr>
          <w:trHeight w:val="110"/>
        </w:trPr>
        <w:tc>
          <w:tcPr>
            <w:tcW w:w="2880" w:type="dxa"/>
          </w:tcPr>
          <w:p w:rsidR="00C259B6" w:rsidRPr="00FB5F1A" w:rsidRDefault="006341EE" w:rsidP="00FB5F1A">
            <w:pPr>
              <w:pStyle w:val="Normal3"/>
              <w:spacing w:after="0"/>
            </w:pPr>
            <w:r>
              <w:rPr>
                <w:sz w:val="20"/>
              </w:rPr>
              <w:t>Employ consultant Colin Sloper for whole school and professional learning team PL</w:t>
            </w:r>
          </w:p>
        </w:tc>
        <w:tc>
          <w:tcPr>
            <w:tcW w:w="1530" w:type="dxa"/>
          </w:tcPr>
          <w:p w:rsidR="00C259B6" w:rsidRPr="00FB5F1A" w:rsidRDefault="006341EE" w:rsidP="00FB5F1A">
            <w:pPr>
              <w:pStyle w:val="Normal3"/>
              <w:spacing w:after="0"/>
            </w:pPr>
            <w:r>
              <w:rPr>
                <w:sz w:val="20"/>
              </w:rPr>
              <w:t>Principal</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Whole School Pupil Free Day</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rsidR="008653F1" w:rsidRDefault="006341EE">
            <w:pPr>
              <w:pStyle w:val="Normal3"/>
            </w:pPr>
            <w:r>
              <w:rPr>
                <w:rFonts w:ascii="Wingdings" w:eastAsia="Wingdings" w:hAnsi="Wingdings" w:cs="Wingdings"/>
                <w:color w:val="A9A9A9"/>
                <w:sz w:val="24"/>
              </w:rPr>
              <w:br/>
            </w:r>
            <w:r>
              <w:rPr>
                <w:rFonts w:eastAsia="Arial"/>
                <w:color w:val="A9A9A9"/>
                <w:sz w:val="20"/>
              </w:rPr>
              <w:t>Colin Sloper</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Employ a Numeracy Consultant (Rob Vingerhoets) for one semester, one day per week.</w:t>
            </w:r>
          </w:p>
        </w:tc>
        <w:tc>
          <w:tcPr>
            <w:tcW w:w="1530" w:type="dxa"/>
          </w:tcPr>
          <w:p w:rsidR="00C259B6" w:rsidRPr="00FB5F1A" w:rsidRDefault="006341EE" w:rsidP="00FB5F1A">
            <w:pPr>
              <w:pStyle w:val="Normal3"/>
              <w:spacing w:after="0"/>
            </w:pPr>
            <w:r>
              <w:rPr>
                <w:sz w:val="20"/>
              </w:rPr>
              <w:t>Principal</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2</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Primary Mathematics and Science specialists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External consultants</w:t>
            </w:r>
          </w:p>
          <w:p w:rsidR="008653F1" w:rsidRDefault="006341EE">
            <w:pPr>
              <w:pStyle w:val="Normal3"/>
            </w:pPr>
            <w:r>
              <w:rPr>
                <w:rFonts w:ascii="Wingdings" w:eastAsia="Wingdings" w:hAnsi="Wingdings" w:cs="Wingdings"/>
                <w:color w:val="A9A9A9"/>
                <w:sz w:val="24"/>
              </w:rPr>
              <w:lastRenderedPageBreak/>
              <w:br/>
            </w:r>
            <w:r>
              <w:rPr>
                <w:rFonts w:eastAsia="Arial"/>
                <w:color w:val="A9A9A9"/>
                <w:sz w:val="20"/>
              </w:rPr>
              <w:t>Rob Vingerhoets</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lastRenderedPageBreak/>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 xml:space="preserve">Employ a Literacy Consultant (Brenda Leonard) for two semesters, two days per </w:t>
            </w:r>
            <w:r>
              <w:rPr>
                <w:sz w:val="20"/>
              </w:rPr>
              <w:t>week.</w:t>
            </w:r>
          </w:p>
        </w:tc>
        <w:tc>
          <w:tcPr>
            <w:tcW w:w="1530" w:type="dxa"/>
          </w:tcPr>
          <w:p w:rsidR="00C259B6" w:rsidRPr="00FB5F1A" w:rsidRDefault="006341EE" w:rsidP="00FB5F1A">
            <w:pPr>
              <w:pStyle w:val="Normal3"/>
              <w:spacing w:after="0"/>
            </w:pPr>
            <w:r>
              <w:rPr>
                <w:sz w:val="20"/>
              </w:rPr>
              <w:t>Principal</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Literacy expertise</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External consultants</w:t>
            </w:r>
          </w:p>
          <w:p w:rsidR="008653F1" w:rsidRDefault="006341EE">
            <w:pPr>
              <w:pStyle w:val="Normal3"/>
            </w:pPr>
            <w:r>
              <w:rPr>
                <w:rFonts w:ascii="Wingdings" w:eastAsia="Wingdings" w:hAnsi="Wingdings" w:cs="Wingdings"/>
                <w:color w:val="A9A9A9"/>
                <w:sz w:val="24"/>
              </w:rPr>
              <w:br/>
            </w:r>
            <w:r>
              <w:rPr>
                <w:rFonts w:eastAsia="Arial"/>
                <w:color w:val="A9A9A9"/>
                <w:sz w:val="20"/>
              </w:rPr>
              <w:t>Brenda Leonard</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 xml:space="preserve">Lead School Improvement </w:t>
            </w:r>
            <w:r>
              <w:rPr>
                <w:sz w:val="20"/>
              </w:rPr>
              <w:t>Teams in the investigation of  instructional models of literacy, numeracy and ICT.</w:t>
            </w:r>
          </w:p>
        </w:tc>
        <w:tc>
          <w:tcPr>
            <w:tcW w:w="1530" w:type="dxa"/>
          </w:tcPr>
          <w:p w:rsidR="00C259B6" w:rsidRPr="00FB5F1A" w:rsidRDefault="006341EE" w:rsidP="00FB5F1A">
            <w:pPr>
              <w:pStyle w:val="Normal3"/>
              <w:spacing w:after="0"/>
            </w:pPr>
            <w:r>
              <w:rPr>
                <w:sz w:val="20"/>
              </w:rPr>
              <w:t>PLC Leaders</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 xml:space="preserve">Ensure  priority scheduled  fortnightly School </w:t>
            </w:r>
            <w:r>
              <w:rPr>
                <w:sz w:val="20"/>
              </w:rPr>
              <w:t>Improvement Teams (relating to AIP goals Teaching and Learning and Positive School Climate)</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Establish proficiency scales</w:t>
            </w:r>
          </w:p>
        </w:tc>
        <w:tc>
          <w:tcPr>
            <w:tcW w:w="1530" w:type="dxa"/>
          </w:tcPr>
          <w:p w:rsidR="00C259B6" w:rsidRPr="00FB5F1A" w:rsidRDefault="006341EE" w:rsidP="00FB5F1A">
            <w:pPr>
              <w:pStyle w:val="Normal3"/>
              <w:spacing w:after="0"/>
            </w:pPr>
            <w:r>
              <w:rPr>
                <w:sz w:val="20"/>
              </w:rPr>
              <w:t>Teacher(s)</w:t>
            </w:r>
          </w:p>
        </w:tc>
        <w:tc>
          <w:tcPr>
            <w:tcW w:w="1440" w:type="dxa"/>
          </w:tcPr>
          <w:p w:rsidR="00C259B6" w:rsidRPr="00FB5F1A" w:rsidRDefault="006341EE" w:rsidP="00FB5F1A">
            <w:pPr>
              <w:pStyle w:val="Normal3"/>
              <w:spacing w:after="0"/>
            </w:pPr>
            <w:r>
              <w:rPr>
                <w:sz w:val="20"/>
              </w:rPr>
              <w:t>from: Term 1</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Preparation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Professional Practice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Establish a culture of data analysis and planning</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Design of formative assessments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Moderated assessment of student learning</w:t>
            </w:r>
          </w:p>
          <w:p w:rsidR="008653F1" w:rsidRDefault="006341EE">
            <w:pPr>
              <w:pStyle w:val="Normal3"/>
            </w:pPr>
            <w:r>
              <w:rPr>
                <w:rFonts w:ascii="Wingdings" w:eastAsia="Wingdings" w:hAnsi="Wingdings" w:cs="Wingdings"/>
                <w:color w:val="008000"/>
                <w:sz w:val="24"/>
              </w:rPr>
              <w:lastRenderedPageBreak/>
              <w:sym w:font="Wingdings" w:char="F0FE"/>
            </w:r>
            <w:r>
              <w:rPr>
                <w:rFonts w:eastAsia="Arial"/>
                <w:color w:val="000000"/>
                <w:sz w:val="20"/>
              </w:rPr>
              <w:t xml:space="preserve"> Peer observation including feedback and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lastRenderedPageBreak/>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Develop a common goal in Professional Development Plans for improvement of student outcomes</w:t>
            </w:r>
          </w:p>
        </w:tc>
        <w:tc>
          <w:tcPr>
            <w:tcW w:w="1530" w:type="dxa"/>
          </w:tcPr>
          <w:p w:rsidR="00C259B6" w:rsidRPr="00FB5F1A" w:rsidRDefault="006341EE" w:rsidP="00FB5F1A">
            <w:pPr>
              <w:pStyle w:val="Normal3"/>
              <w:spacing w:after="0"/>
            </w:pPr>
            <w:r>
              <w:rPr>
                <w:sz w:val="20"/>
              </w:rPr>
              <w:t>Principal</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Further develop a Guaranteed and Viable Curriculum</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Preparation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Professional Practice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Attend regional  PL on HITS  and develop a PL program for staff.</w:t>
            </w:r>
            <w:r>
              <w:rPr>
                <w:sz w:val="20"/>
              </w:rPr>
              <w:br/>
              <w:t>Target  HITS  within classroom Learning Walk observa</w:t>
            </w:r>
            <w:r>
              <w:rPr>
                <w:sz w:val="20"/>
              </w:rPr>
              <w:t>tions and feedback</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 xml:space="preserve">Further develop a consistent instructional model  (GGR through </w:t>
            </w:r>
            <w:r>
              <w:rPr>
                <w:sz w:val="20"/>
              </w:rPr>
              <w:t>coaching and whole school planning with priority in Year 1 &amp; 2.</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w:t>
            </w:r>
            <w:r>
              <w:rPr>
                <w:rFonts w:eastAsia="Arial"/>
                <w:color w:val="000000"/>
                <w:sz w:val="20"/>
              </w:rPr>
              <w:t>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Timetabled Planning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Implement the reading continuum across the school</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Preparation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lastRenderedPageBreak/>
              <w:sym w:font="Wingdings" w:char="F0FE"/>
            </w:r>
            <w:r>
              <w:rPr>
                <w:rFonts w:eastAsia="Arial"/>
                <w:color w:val="000000"/>
                <w:sz w:val="20"/>
              </w:rPr>
              <w:t xml:space="preserve"> Timetabled Planning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lastRenderedPageBreak/>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Explicit instructional practices and documented non-negotiables are identified and implemented.</w:t>
            </w:r>
          </w:p>
        </w:tc>
        <w:tc>
          <w:tcPr>
            <w:tcW w:w="1530" w:type="dxa"/>
          </w:tcPr>
          <w:p w:rsidR="00C259B6" w:rsidRPr="00FB5F1A" w:rsidRDefault="006341EE" w:rsidP="00FB5F1A">
            <w:pPr>
              <w:pStyle w:val="Normal3"/>
              <w:spacing w:after="0"/>
            </w:pPr>
            <w:r>
              <w:rPr>
                <w:sz w:val="20"/>
              </w:rPr>
              <w:t>Leadership Team</w:t>
            </w:r>
          </w:p>
        </w:tc>
        <w:tc>
          <w:tcPr>
            <w:tcW w:w="1440" w:type="dxa"/>
          </w:tcPr>
          <w:p w:rsidR="00C259B6" w:rsidRPr="00FB5F1A" w:rsidRDefault="006341EE" w:rsidP="00FB5F1A">
            <w:pPr>
              <w:pStyle w:val="Normal3"/>
              <w:spacing w:after="0"/>
            </w:pPr>
            <w:r>
              <w:rPr>
                <w:sz w:val="20"/>
              </w:rPr>
              <w:t xml:space="preserve">from: </w:t>
            </w:r>
            <w:r>
              <w:rPr>
                <w:sz w:val="20"/>
              </w:rPr>
              <w:t>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Preparation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Undertake structured classroom observations including feedback to staff</w:t>
            </w:r>
          </w:p>
        </w:tc>
        <w:tc>
          <w:tcPr>
            <w:tcW w:w="1530" w:type="dxa"/>
          </w:tcPr>
          <w:p w:rsidR="00C259B6" w:rsidRPr="00FB5F1A" w:rsidRDefault="006341EE" w:rsidP="00FB5F1A">
            <w:pPr>
              <w:pStyle w:val="Normal3"/>
              <w:spacing w:after="0"/>
            </w:pPr>
            <w:r>
              <w:rPr>
                <w:sz w:val="20"/>
              </w:rPr>
              <w:t xml:space="preserve">Wellbeing Team </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Timetabled Planning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 xml:space="preserve">Build the capacity of new staff within the network </w:t>
            </w:r>
            <w:r>
              <w:rPr>
                <w:sz w:val="20"/>
              </w:rPr>
              <w:t>Community of Practice in AVID, BSEM and SWPBS</w:t>
            </w:r>
          </w:p>
        </w:tc>
        <w:tc>
          <w:tcPr>
            <w:tcW w:w="1530" w:type="dxa"/>
          </w:tcPr>
          <w:p w:rsidR="00C259B6" w:rsidRPr="00FB5F1A" w:rsidRDefault="006341EE" w:rsidP="00FB5F1A">
            <w:pPr>
              <w:pStyle w:val="Normal3"/>
              <w:spacing w:after="0"/>
            </w:pPr>
            <w:r>
              <w:rPr>
                <w:sz w:val="20"/>
              </w:rPr>
              <w:t xml:space="preserve">Wellbeing Team </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Professional Practice Day</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Off-site</w:t>
            </w:r>
          </w:p>
          <w:p w:rsidR="008653F1" w:rsidRDefault="006341EE">
            <w:pPr>
              <w:pStyle w:val="Normal3"/>
            </w:pPr>
            <w:r>
              <w:rPr>
                <w:rFonts w:ascii="Wingdings" w:eastAsia="Wingdings" w:hAnsi="Wingdings" w:cs="Wingdings"/>
                <w:color w:val="A9A9A9"/>
                <w:sz w:val="24"/>
              </w:rPr>
              <w:br/>
            </w:r>
            <w:r>
              <w:rPr>
                <w:rFonts w:eastAsia="Arial"/>
                <w:color w:val="008000"/>
                <w:sz w:val="20"/>
              </w:rPr>
              <w:t>AVID, BSEM and SWPBS training</w:t>
            </w:r>
          </w:p>
        </w:tc>
      </w:tr>
      <w:tr w:rsidR="008653F1" w:rsidTr="002D1F7D">
        <w:trPr>
          <w:trHeight w:val="110"/>
        </w:trPr>
        <w:tc>
          <w:tcPr>
            <w:tcW w:w="2880" w:type="dxa"/>
          </w:tcPr>
          <w:p w:rsidR="00C259B6" w:rsidRPr="00FB5F1A" w:rsidRDefault="006341EE" w:rsidP="00FB5F1A">
            <w:pPr>
              <w:pStyle w:val="Normal3"/>
              <w:spacing w:after="0"/>
            </w:pPr>
            <w:r>
              <w:rPr>
                <w:sz w:val="20"/>
              </w:rPr>
              <w:t xml:space="preserve">Lead School Improvement Teams in the </w:t>
            </w:r>
            <w:r>
              <w:rPr>
                <w:sz w:val="20"/>
              </w:rPr>
              <w:t>researched and evidence based strategies of BSEM, AVID and SWPBS</w:t>
            </w:r>
          </w:p>
        </w:tc>
        <w:tc>
          <w:tcPr>
            <w:tcW w:w="1530" w:type="dxa"/>
          </w:tcPr>
          <w:p w:rsidR="00C259B6" w:rsidRPr="00FB5F1A" w:rsidRDefault="006341EE" w:rsidP="00FB5F1A">
            <w:pPr>
              <w:pStyle w:val="Normal3"/>
              <w:spacing w:after="0"/>
            </w:pPr>
            <w:r>
              <w:rPr>
                <w:sz w:val="20"/>
              </w:rPr>
              <w:t xml:space="preserve">Wellbeing Team </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P</w:t>
            </w:r>
            <w:r>
              <w:rPr>
                <w:sz w:val="20"/>
              </w:rPr>
              <w:t>rofessional Learning to occur from Visiting Teacher Service including ASD and ABLES</w:t>
            </w:r>
          </w:p>
        </w:tc>
        <w:tc>
          <w:tcPr>
            <w:tcW w:w="1530" w:type="dxa"/>
          </w:tcPr>
          <w:p w:rsidR="00C259B6" w:rsidRPr="00FB5F1A" w:rsidRDefault="006341EE" w:rsidP="00FB5F1A">
            <w:pPr>
              <w:pStyle w:val="Normal3"/>
              <w:spacing w:after="0"/>
            </w:pPr>
            <w:r>
              <w:rPr>
                <w:sz w:val="20"/>
              </w:rPr>
              <w:t xml:space="preserve">Wellbeing Team </w:t>
            </w:r>
          </w:p>
        </w:tc>
        <w:tc>
          <w:tcPr>
            <w:tcW w:w="1440" w:type="dxa"/>
          </w:tcPr>
          <w:p w:rsidR="00C259B6" w:rsidRPr="00FB5F1A" w:rsidRDefault="006341EE" w:rsidP="00FB5F1A">
            <w:pPr>
              <w:pStyle w:val="Normal3"/>
              <w:spacing w:after="0"/>
            </w:pPr>
            <w:r>
              <w:rPr>
                <w:sz w:val="20"/>
              </w:rPr>
              <w:t>from: Term 1</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rsidR="008653F1" w:rsidRDefault="006341EE">
            <w:pPr>
              <w:pStyle w:val="Normal3"/>
            </w:pPr>
            <w:r>
              <w:rPr>
                <w:rFonts w:ascii="Wingdings" w:eastAsia="Wingdings" w:hAnsi="Wingdings" w:cs="Wingdings"/>
                <w:color w:val="A9A9A9"/>
                <w:sz w:val="24"/>
              </w:rPr>
              <w:br/>
            </w:r>
            <w:r>
              <w:rPr>
                <w:rFonts w:eastAsia="Arial"/>
                <w:color w:val="A9A9A9"/>
                <w:sz w:val="20"/>
              </w:rPr>
              <w:t>Visiting Teaching Service</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lastRenderedPageBreak/>
              <w:t xml:space="preserve">Introduction of Insight (COMPASS) to develop Individual Learning Plans written and developed for identified students including those within the Program for Students with Disabilities, Out of Home </w:t>
            </w:r>
            <w:r>
              <w:rPr>
                <w:sz w:val="20"/>
              </w:rPr>
              <w:t>Care, Koorie/TSI and students working 12 months above or below the expected level.</w:t>
            </w:r>
          </w:p>
        </w:tc>
        <w:tc>
          <w:tcPr>
            <w:tcW w:w="1530" w:type="dxa"/>
          </w:tcPr>
          <w:p w:rsidR="00C259B6" w:rsidRPr="00FB5F1A" w:rsidRDefault="006341EE" w:rsidP="00FB5F1A">
            <w:pPr>
              <w:pStyle w:val="Normal3"/>
              <w:spacing w:after="0"/>
            </w:pPr>
            <w:r>
              <w:rPr>
                <w:sz w:val="20"/>
              </w:rPr>
              <w:t xml:space="preserve">Wellbeing Team </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Timetabled Planning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PLC Initiative</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Collect regular feedback from students regarding school improvement through student leadership groups, focus groups, school survey data and such tools as student surveys e.g.: Marzano’s ‘High Reliability Framework’.</w:t>
            </w:r>
          </w:p>
        </w:tc>
        <w:tc>
          <w:tcPr>
            <w:tcW w:w="1530" w:type="dxa"/>
          </w:tcPr>
          <w:p w:rsidR="00C259B6" w:rsidRPr="00FB5F1A" w:rsidRDefault="006341EE" w:rsidP="00FB5F1A">
            <w:pPr>
              <w:pStyle w:val="Normal3"/>
              <w:spacing w:after="0"/>
            </w:pPr>
            <w:r>
              <w:rPr>
                <w:sz w:val="20"/>
              </w:rPr>
              <w:t>Wellbeing Tea</w:t>
            </w:r>
            <w:r>
              <w:rPr>
                <w:sz w:val="20"/>
              </w:rPr>
              <w:t xml:space="preserve">m </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Embed AVID WICOR strategies Organisation and Collaboration a</w:t>
            </w:r>
            <w:r>
              <w:rPr>
                <w:sz w:val="20"/>
              </w:rPr>
              <w:t>nd introduce Writing and Reading strategies within the instructional program.</w:t>
            </w:r>
          </w:p>
        </w:tc>
        <w:tc>
          <w:tcPr>
            <w:tcW w:w="1530" w:type="dxa"/>
          </w:tcPr>
          <w:p w:rsidR="00C259B6" w:rsidRPr="00FB5F1A" w:rsidRDefault="006341EE" w:rsidP="00FB5F1A">
            <w:pPr>
              <w:pStyle w:val="Normal3"/>
              <w:spacing w:after="0"/>
            </w:pPr>
            <w:r>
              <w:rPr>
                <w:sz w:val="20"/>
              </w:rPr>
              <w:t>School Improvement Team</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Planning</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Preparation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Professional Practice Day</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8653F1" w:rsidTr="002D1F7D">
        <w:trPr>
          <w:trHeight w:val="110"/>
        </w:trPr>
        <w:tc>
          <w:tcPr>
            <w:tcW w:w="2880" w:type="dxa"/>
          </w:tcPr>
          <w:p w:rsidR="00C259B6" w:rsidRPr="00FB5F1A" w:rsidRDefault="006341EE" w:rsidP="00FB5F1A">
            <w:pPr>
              <w:pStyle w:val="Normal3"/>
              <w:spacing w:after="0"/>
            </w:pPr>
            <w:r>
              <w:rPr>
                <w:sz w:val="20"/>
              </w:rPr>
              <w:t>Embed student attendance policy and processes.</w:t>
            </w:r>
          </w:p>
        </w:tc>
        <w:tc>
          <w:tcPr>
            <w:tcW w:w="1530" w:type="dxa"/>
          </w:tcPr>
          <w:p w:rsidR="00C259B6" w:rsidRPr="00FB5F1A" w:rsidRDefault="006341EE" w:rsidP="00FB5F1A">
            <w:pPr>
              <w:pStyle w:val="Normal3"/>
              <w:spacing w:after="0"/>
            </w:pPr>
            <w:r>
              <w:rPr>
                <w:sz w:val="20"/>
              </w:rPr>
              <w:t xml:space="preserve">Wellbeing Team </w:t>
            </w:r>
          </w:p>
        </w:tc>
        <w:tc>
          <w:tcPr>
            <w:tcW w:w="1440" w:type="dxa"/>
          </w:tcPr>
          <w:p w:rsidR="00C259B6" w:rsidRPr="00FB5F1A" w:rsidRDefault="006341EE" w:rsidP="00FB5F1A">
            <w:pPr>
              <w:pStyle w:val="Normal3"/>
              <w:spacing w:after="0"/>
            </w:pPr>
            <w:r>
              <w:rPr>
                <w:sz w:val="20"/>
              </w:rPr>
              <w:t>from: Term 1</w:t>
            </w:r>
          </w:p>
          <w:p w:rsidR="008653F1" w:rsidRDefault="006341EE">
            <w:pPr>
              <w:pStyle w:val="Normal3"/>
            </w:pPr>
            <w:r>
              <w:rPr>
                <w:sz w:val="20"/>
              </w:rPr>
              <w:t xml:space="preserve">    to: Term 4</w:t>
            </w:r>
          </w:p>
        </w:tc>
        <w:tc>
          <w:tcPr>
            <w:tcW w:w="279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rsidR="008653F1" w:rsidRDefault="006341EE">
            <w:pPr>
              <w:pStyle w:val="Normal3"/>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SEIL</w:t>
            </w:r>
          </w:p>
        </w:tc>
        <w:tc>
          <w:tcPr>
            <w:tcW w:w="1260" w:type="dxa"/>
          </w:tcPr>
          <w:p w:rsidR="00C259B6" w:rsidRPr="00FB5F1A" w:rsidRDefault="006341EE" w:rsidP="00FB5F1A">
            <w:pPr>
              <w:pStyle w:val="Normal3"/>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bl>
    <w:p w:rsidR="00E66A5E" w:rsidRPr="005A1035" w:rsidRDefault="006341EE" w:rsidP="005A1035">
      <w:pPr>
        <w:pStyle w:val="ESBodyText3"/>
        <w:spacing w:after="0"/>
        <w:rPr>
          <w:sz w:val="16"/>
          <w:szCs w:val="16"/>
        </w:rPr>
      </w:pPr>
    </w:p>
    <w:tbl>
      <w:tblPr>
        <w:tblStyle w:val="TableGrid3"/>
        <w:tblW w:w="150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7"/>
      </w:tblGrid>
      <w:tr w:rsidR="008653F1" w:rsidTr="005A1035">
        <w:tc>
          <w:tcPr>
            <w:tcW w:w="15027" w:type="dxa"/>
          </w:tcPr>
          <w:p w:rsidR="00E66A5E" w:rsidRPr="00E66A5E" w:rsidRDefault="006341EE" w:rsidP="00E66A5E">
            <w:pPr>
              <w:pStyle w:val="ESHeading30"/>
              <w:rPr>
                <w:b w:val="0"/>
                <w:sz w:val="24"/>
                <w:szCs w:val="24"/>
              </w:rPr>
            </w:pPr>
            <w:r w:rsidRPr="00E66A5E">
              <w:rPr>
                <w:b w:val="0"/>
                <w:noProof/>
                <w:sz w:val="24"/>
                <w:szCs w:val="24"/>
              </w:rPr>
              <w:t>Documents that support the plan</w:t>
            </w:r>
          </w:p>
        </w:tc>
      </w:tr>
      <w:tr w:rsidR="008653F1" w:rsidTr="005A1035">
        <w:tc>
          <w:tcPr>
            <w:tcW w:w="15027" w:type="dxa"/>
          </w:tcPr>
          <w:p w:rsidR="00E66A5E" w:rsidRPr="00E66A5E" w:rsidRDefault="006341EE" w:rsidP="009A2A43">
            <w:pPr>
              <w:pStyle w:val="ESIntroParagraph3"/>
              <w:ind w:right="4330"/>
              <w:rPr>
                <w:color w:val="000000" w:themeColor="text1"/>
                <w:sz w:val="20"/>
                <w:szCs w:val="20"/>
              </w:rPr>
            </w:pPr>
            <w:r w:rsidRPr="00E66A5E">
              <w:rPr>
                <w:noProof/>
                <w:color w:val="000000" w:themeColor="text1"/>
                <w:sz w:val="20"/>
                <w:szCs w:val="20"/>
              </w:rPr>
              <w:lastRenderedPageBreak/>
              <w:t>The school has uploaded the following documents to support the self-evaluation.</w:t>
            </w:r>
            <w:r w:rsidRPr="00E66A5E">
              <w:rPr>
                <w:noProof/>
                <w:color w:val="000000" w:themeColor="text1"/>
                <w:sz w:val="20"/>
                <w:szCs w:val="20"/>
              </w:rPr>
              <w:br/>
            </w:r>
            <w:r w:rsidRPr="00E66A5E">
              <w:rPr>
                <w:noProof/>
                <w:color w:val="000000" w:themeColor="text1"/>
                <w:sz w:val="20"/>
                <w:szCs w:val="20"/>
              </w:rPr>
              <w:br/>
              <w:t>Dimension 1</w:t>
            </w:r>
            <w:r w:rsidRPr="00E66A5E">
              <w:rPr>
                <w:noProof/>
                <w:color w:val="000000" w:themeColor="text1"/>
                <w:sz w:val="20"/>
                <w:szCs w:val="20"/>
              </w:rPr>
              <w:br/>
            </w:r>
            <w:r w:rsidRPr="00E66A5E">
              <w:rPr>
                <w:noProof/>
                <w:color w:val="000000" w:themeColor="text1"/>
                <w:sz w:val="20"/>
                <w:szCs w:val="20"/>
              </w:rPr>
              <w:t>      </w:t>
            </w:r>
            <w:hyperlink r:id="rId30" w:history="1">
              <w:r w:rsidRPr="00E66A5E">
                <w:rPr>
                  <w:noProof/>
                  <w:color w:val="0000FF"/>
                  <w:sz w:val="20"/>
                  <w:szCs w:val="20"/>
                  <w:u w:val="single"/>
                </w:rPr>
                <w:t>2017 school performance report.pdf (0.72 MB)</w:t>
              </w:r>
            </w:hyperlink>
            <w:r w:rsidRPr="00E66A5E">
              <w:rPr>
                <w:noProof/>
                <w:color w:val="0000FF"/>
                <w:sz w:val="20"/>
                <w:szCs w:val="20"/>
                <w:u w:val="single"/>
              </w:rPr>
              <w:br/>
            </w:r>
            <w:r w:rsidRPr="00E66A5E">
              <w:rPr>
                <w:noProof/>
                <w:color w:val="000000" w:themeColor="text1"/>
                <w:sz w:val="20"/>
                <w:szCs w:val="20"/>
              </w:rPr>
              <w:t>      </w:t>
            </w:r>
            <w:hyperlink r:id="rId31" w:history="1">
              <w:r w:rsidRPr="00E66A5E">
                <w:rPr>
                  <w:noProof/>
                  <w:color w:val="0000FF"/>
                  <w:sz w:val="20"/>
                  <w:szCs w:val="20"/>
                  <w:u w:val="single"/>
                </w:rPr>
                <w:t>2018 school performance report.pdf (0.71 MB)</w:t>
              </w:r>
            </w:hyperlink>
            <w:r w:rsidRPr="00E66A5E">
              <w:rPr>
                <w:noProof/>
                <w:color w:val="0000FF"/>
                <w:sz w:val="20"/>
                <w:szCs w:val="20"/>
                <w:u w:val="single"/>
              </w:rPr>
              <w:br/>
            </w:r>
            <w:r w:rsidRPr="00E66A5E">
              <w:rPr>
                <w:noProof/>
                <w:color w:val="000000" w:themeColor="text1"/>
                <w:sz w:val="20"/>
                <w:szCs w:val="20"/>
              </w:rPr>
              <w:t>Self-evaluation Summary</w:t>
            </w:r>
            <w:r w:rsidRPr="00E66A5E">
              <w:rPr>
                <w:noProof/>
                <w:color w:val="000000" w:themeColor="text1"/>
                <w:sz w:val="20"/>
                <w:szCs w:val="20"/>
              </w:rPr>
              <w:br/>
            </w:r>
            <w:r w:rsidRPr="00E66A5E">
              <w:rPr>
                <w:noProof/>
                <w:color w:val="0000FF"/>
                <w:sz w:val="20"/>
                <w:szCs w:val="20"/>
              </w:rPr>
              <w:t>      </w:t>
            </w:r>
            <w:hyperlink r:id="rId32" w:history="1">
              <w:r w:rsidRPr="00E66A5E">
                <w:rPr>
                  <w:noProof/>
                  <w:color w:val="0000FF"/>
                  <w:sz w:val="20"/>
                  <w:szCs w:val="20"/>
                  <w:u w:val="single"/>
                </w:rPr>
                <w:t>2017 AIP 12 months monitoring completed.docx (0.17 MB)</w:t>
              </w:r>
            </w:hyperlink>
          </w:p>
        </w:tc>
      </w:tr>
    </w:tbl>
    <w:p w:rsidR="00E66A5E" w:rsidRDefault="006341EE" w:rsidP="004B6AD4">
      <w:pPr>
        <w:pStyle w:val="ESBodyText3"/>
      </w:pPr>
    </w:p>
    <w:sectPr w:rsidR="00E66A5E" w:rsidSect="00CF64C4">
      <w:headerReference w:type="even" r:id="rId33"/>
      <w:headerReference w:type="default" r:id="rId34"/>
      <w:footerReference w:type="default" r:id="rId35"/>
      <w:headerReference w:type="first" r:id="rId36"/>
      <w:type w:val="continuous"/>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EE" w:rsidRDefault="006341EE">
      <w:pPr>
        <w:spacing w:after="0" w:line="240" w:lineRule="auto"/>
      </w:pPr>
      <w:r>
        <w:separator/>
      </w:r>
    </w:p>
  </w:endnote>
  <w:endnote w:type="continuationSeparator" w:id="0">
    <w:p w:rsidR="006341EE" w:rsidRDefault="0063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Default="006341EE"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2B29" w:rsidRDefault="006341EE"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B5" w:rsidRPr="003E29B5" w:rsidRDefault="006341EE" w:rsidP="008766A4">
    <w:r w:rsidRPr="000C104E">
      <w:rPr>
        <w:noProof/>
        <w:lang w:val="en-AU" w:eastAsia="en-AU"/>
      </w:rPr>
      <w:drawing>
        <wp:anchor distT="0" distB="0" distL="114300" distR="114300" simplePos="0" relativeHeight="251687936"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B4442D" w:rsidRDefault="006341EE" w:rsidP="00DD6247">
    <w:pPr>
      <w:pStyle w:val="ESSubheading10"/>
      <w:ind w:firstLine="567"/>
      <w:rPr>
        <w:sz w:val="15"/>
        <w:szCs w:val="15"/>
      </w:rPr>
    </w:pPr>
    <w:r w:rsidRPr="00B4442D">
      <w:rPr>
        <w:noProof/>
        <w:sz w:val="15"/>
        <w:szCs w:val="15"/>
      </w:rPr>
      <w:t>Kurunjang Primary School (5256) - 2018 - Overall implementation plan.docx</w:t>
    </w:r>
    <w:r w:rsidRPr="00B4442D">
      <w:rPr>
        <w:noProof/>
        <w:sz w:val="15"/>
        <w:szCs w:val="15"/>
        <w:lang w:val="en-AU" w:eastAsia="en-AU"/>
      </w:rPr>
      <w:drawing>
        <wp:anchor distT="0" distB="0" distL="114300" distR="114300" simplePos="0" relativeHeight="25168384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120916019"/>
      <w:docPartObj>
        <w:docPartGallery w:val="Page Numbers (Bottom of Page)"/>
        <w:docPartUnique/>
      </w:docPartObj>
    </w:sdtPr>
    <w:sdtEndPr>
      <w:rPr>
        <w:noProof/>
      </w:rPr>
    </w:sdtEndPr>
    <w:sdtContent>
      <w:p w:rsidR="007B2B29" w:rsidRPr="007B2B29" w:rsidRDefault="006341EE" w:rsidP="007B2B29">
        <w:pPr>
          <w:pStyle w:val="Normal0"/>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AD53A7">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6341EE" w:rsidP="00943620">
    <w:pPr>
      <w:pStyle w:val="ESSubheading11"/>
      <w:ind w:firstLine="567"/>
    </w:pPr>
    <w:r w:rsidRPr="00943620">
      <w:rPr>
        <w:noProof/>
        <w:sz w:val="15"/>
        <w:szCs w:val="15"/>
      </w:rPr>
      <w:t>Kurunjang Primary School (5256) - 2018 - Overall implementation plan.docx</w:t>
    </w:r>
    <w:r w:rsidRPr="000C104E">
      <w:rPr>
        <w:noProof/>
        <w:lang w:val="en-AU" w:eastAsia="en-AU"/>
      </w:rPr>
      <w:drawing>
        <wp:anchor distT="0" distB="0" distL="114300" distR="114300" simplePos="0" relativeHeight="25168486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21189405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342894024"/>
      <w:docPartObj>
        <w:docPartGallery w:val="Page Numbers (Bottom of Page)"/>
        <w:docPartUnique/>
      </w:docPartObj>
    </w:sdtPr>
    <w:sdtEndPr>
      <w:rPr>
        <w:noProof/>
      </w:rPr>
    </w:sdtEndPr>
    <w:sdtContent>
      <w:p w:rsidR="007B2B29" w:rsidRPr="007B2B29" w:rsidRDefault="006341EE" w:rsidP="007B2B29">
        <w:pPr>
          <w:pStyle w:val="Normal1"/>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AD53A7">
          <w:rPr>
            <w:rFonts w:eastAsia="Arial" w:cs="Times New Roman"/>
            <w:noProof/>
            <w:color w:val="AF272F"/>
            <w:sz w:val="15"/>
            <w:szCs w:val="15"/>
            <w:lang w:val="en-AU"/>
          </w:rPr>
          <w:t>4</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6341EE" w:rsidP="0091722C">
    <w:pPr>
      <w:pStyle w:val="ESSubheading12"/>
      <w:ind w:firstLine="567"/>
    </w:pPr>
    <w:r w:rsidRPr="0091722C">
      <w:rPr>
        <w:noProof/>
        <w:sz w:val="15"/>
        <w:szCs w:val="15"/>
      </w:rPr>
      <w:t>Kurunjang Primary School (5256) - 2018 - Overall implementation plan.docx</w:t>
    </w:r>
    <w:r w:rsidRPr="000C104E">
      <w:rPr>
        <w:noProof/>
        <w:lang w:val="en-AU" w:eastAsia="en-AU"/>
      </w:rPr>
      <w:drawing>
        <wp:anchor distT="0" distB="0" distL="114300" distR="114300" simplePos="0" relativeHeight="25168588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887053025"/>
      <w:docPartObj>
        <w:docPartGallery w:val="Page Numbers (Bottom of Page)"/>
        <w:docPartUnique/>
      </w:docPartObj>
    </w:sdtPr>
    <w:sdtEndPr>
      <w:rPr>
        <w:noProof/>
      </w:rPr>
    </w:sdtEndPr>
    <w:sdtContent>
      <w:p w:rsidR="007B2B29" w:rsidRPr="007B2B29" w:rsidRDefault="006341EE" w:rsidP="007B2B29">
        <w:pPr>
          <w:pStyle w:val="Normal2"/>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AD53A7">
          <w:rPr>
            <w:rFonts w:eastAsia="Arial" w:cs="Times New Roman"/>
            <w:noProof/>
            <w:color w:val="AF272F"/>
            <w:sz w:val="15"/>
            <w:szCs w:val="15"/>
            <w:lang w:val="en-AU"/>
          </w:rPr>
          <w:t>17</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6341EE" w:rsidP="005513BB">
    <w:pPr>
      <w:pStyle w:val="ESSubheading13"/>
      <w:ind w:firstLine="567"/>
    </w:pPr>
    <w:r w:rsidRPr="005513BB">
      <w:rPr>
        <w:noProof/>
        <w:sz w:val="15"/>
        <w:szCs w:val="15"/>
      </w:rPr>
      <w:t>Kurunjang Primary School (5256) -</w:t>
    </w:r>
    <w:r w:rsidRPr="005513BB">
      <w:rPr>
        <w:noProof/>
        <w:sz w:val="15"/>
        <w:szCs w:val="15"/>
      </w:rPr>
      <w:t xml:space="preserve"> 2018 - Overall implementation plan.docx</w:t>
    </w:r>
    <w:r w:rsidRPr="000C104E">
      <w:rPr>
        <w:noProof/>
        <w:lang w:val="en-AU" w:eastAsia="en-AU"/>
      </w:rPr>
      <w:drawing>
        <wp:anchor distT="0" distB="0" distL="114300" distR="114300" simplePos="0" relativeHeight="25168691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6276735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541582063"/>
      <w:docPartObj>
        <w:docPartGallery w:val="Page Numbers (Bottom of Page)"/>
        <w:docPartUnique/>
      </w:docPartObj>
    </w:sdtPr>
    <w:sdtEndPr>
      <w:rPr>
        <w:noProof/>
      </w:rPr>
    </w:sdtEndPr>
    <w:sdtContent>
      <w:p w:rsidR="007B2B29" w:rsidRPr="007B2B29" w:rsidRDefault="006341EE" w:rsidP="007B2B29">
        <w:pPr>
          <w:pStyle w:val="Normal3"/>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AD53A7">
          <w:rPr>
            <w:rFonts w:eastAsia="Arial" w:cs="Times New Roman"/>
            <w:noProof/>
            <w:color w:val="AF272F"/>
            <w:sz w:val="15"/>
            <w:szCs w:val="15"/>
            <w:lang w:val="en-AU"/>
          </w:rPr>
          <w:t>18</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EE" w:rsidRDefault="006341EE">
      <w:pPr>
        <w:spacing w:after="0" w:line="240" w:lineRule="auto"/>
      </w:pPr>
      <w:r>
        <w:separator/>
      </w:r>
    </w:p>
  </w:footnote>
  <w:footnote w:type="continuationSeparator" w:id="0">
    <w:p w:rsidR="006341EE" w:rsidRDefault="0063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EC3968" w:rsidRDefault="006341EE" w:rsidP="00EC396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EC3968" w:rsidP="00EC396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2"/>
    </w:pPr>
    <w:r>
      <w:rPr>
        <w:noProof/>
        <w:lang w:val="en-AU" w:eastAsia="en-AU"/>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2"/>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2"/>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6341EE" w:rsidP="008766A4">
    <w:pPr>
      <w:pStyle w:val="Normal2"/>
    </w:pPr>
    <w:r w:rsidRPr="000C104E">
      <w:rPr>
        <w:noProof/>
        <w:lang w:val="en-AU" w:eastAsia="en-AU"/>
      </w:rPr>
      <w:drawing>
        <wp:anchor distT="0" distB="0" distL="114300" distR="114300" simplePos="0" relativeHeight="25168076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6341EE">
    <w:pPr>
      <w:pStyle w:val="Normal2"/>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2"/>
    </w:pPr>
    <w:r>
      <w:rPr>
        <w:noProof/>
        <w:lang w:val="en-AU" w:eastAsia="en-AU"/>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2"/>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C259B6" w:rsidP="00C259B6">
                    <w:pPr>
                      <w:pStyle w:val="NormalWeb2"/>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3"/>
    </w:pPr>
    <w:r>
      <w:rPr>
        <w:noProof/>
        <w:lang w:val="en-AU" w:eastAsia="en-AU"/>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8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3"/>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3"/>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6341EE" w:rsidP="008766A4">
    <w:pPr>
      <w:pStyle w:val="Normal3"/>
    </w:pPr>
    <w:r w:rsidRPr="000C104E">
      <w:rPr>
        <w:noProof/>
        <w:lang w:val="en-AU" w:eastAsia="en-AU"/>
      </w:rPr>
      <w:drawing>
        <wp:anchor distT="0" distB="0" distL="114300" distR="114300" simplePos="0" relativeHeight="25168179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62596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6341EE">
    <w:pPr>
      <w:pStyle w:val="Normal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3"/>
    </w:pPr>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3"/>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C259B6" w:rsidP="00C259B6">
                    <w:pPr>
                      <w:pStyle w:val="NormalWeb3"/>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2A" w:rsidRDefault="006341EE">
    <w:pPr>
      <w:pStyle w:val="Header"/>
    </w:pPr>
    <w:r w:rsidRPr="000C104E">
      <w:rPr>
        <w:noProof/>
        <w:lang w:val="en-AU" w:eastAsia="en-AU"/>
      </w:rPr>
      <w:drawing>
        <wp:anchor distT="0" distB="0" distL="114300" distR="114300" simplePos="0" relativeHeight="251682816" behindDoc="1" locked="0" layoutInCell="1" allowOverlap="1">
          <wp:simplePos x="0" y="0"/>
          <wp:positionH relativeFrom="column">
            <wp:posOffset>7825295</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6341E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EC3968" w:rsidRDefault="006341EE" w:rsidP="00EC396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EC3968" w:rsidP="00EC396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0"/>
    </w:pPr>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0"/>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0"/>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0"/>
    </w:pPr>
    <w:r w:rsidRPr="000C104E">
      <w:rPr>
        <w:noProof/>
        <w:lang w:val="en-AU" w:eastAsia="en-AU"/>
      </w:rPr>
      <w:drawing>
        <wp:anchor distT="0" distB="0" distL="114300" distR="114300" simplePos="0" relativeHeight="25167872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0"/>
    </w:pPr>
    <w:r>
      <w:rPr>
        <w:noProof/>
        <w:lang w:val="en-AU"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0"/>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6432" filled="f" stroked="f">
              <o:lock v:ext="edit" shapetype="t"/>
              <v:textbox style="mso-fit-shape-to-text:t">
                <w:txbxContent>
                  <w:p w:rsidR="00C259B6" w:rsidP="00C259B6">
                    <w:pPr>
                      <w:pStyle w:val="NormalWeb0"/>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1"/>
    </w:pPr>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1"/>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1"/>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6341EE" w:rsidP="008766A4">
    <w:pPr>
      <w:pStyle w:val="Normal1"/>
    </w:pPr>
    <w:r w:rsidRPr="000C104E">
      <w:rPr>
        <w:noProof/>
        <w:lang w:val="en-AU" w:eastAsia="en-AU"/>
      </w:rPr>
      <w:drawing>
        <wp:anchor distT="0" distB="0" distL="114300" distR="114300" simplePos="0" relativeHeight="25167974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92452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6341EE">
    <w:pPr>
      <w:pStyle w:val="Normal1"/>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6341EE">
    <w:pPr>
      <w:pStyle w:val="Normal1"/>
    </w:pPr>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6341EE" w:rsidP="00C259B6">
                          <w:pPr>
                            <w:pStyle w:val="NormalWeb1"/>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C259B6" w:rsidP="00C259B6">
                    <w:pPr>
                      <w:pStyle w:val="NormalWeb1"/>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17BAA664">
      <w:start w:val="1"/>
      <w:numFmt w:val="bullet"/>
      <w:pStyle w:val="ESBulletsinTable"/>
      <w:lvlText w:val=""/>
      <w:lvlJc w:val="left"/>
      <w:pPr>
        <w:ind w:left="360" w:hanging="360"/>
      </w:pPr>
      <w:rPr>
        <w:rFonts w:ascii="Symbol" w:hAnsi="Symbol" w:hint="default"/>
        <w:color w:val="AF272F"/>
      </w:rPr>
    </w:lvl>
    <w:lvl w:ilvl="1" w:tplc="F7F4CCF0">
      <w:start w:val="1"/>
      <w:numFmt w:val="bullet"/>
      <w:pStyle w:val="ESBulletsinTableLevel2"/>
      <w:lvlText w:val="o"/>
      <w:lvlJc w:val="left"/>
      <w:pPr>
        <w:ind w:left="1440" w:hanging="360"/>
      </w:pPr>
      <w:rPr>
        <w:rFonts w:ascii="Courier New" w:hAnsi="Courier New" w:cs="Courier New" w:hint="default"/>
      </w:rPr>
    </w:lvl>
    <w:lvl w:ilvl="2" w:tplc="BFBAC4EA" w:tentative="1">
      <w:start w:val="1"/>
      <w:numFmt w:val="bullet"/>
      <w:lvlText w:val=""/>
      <w:lvlJc w:val="left"/>
      <w:pPr>
        <w:ind w:left="2160" w:hanging="360"/>
      </w:pPr>
      <w:rPr>
        <w:rFonts w:ascii="Wingdings" w:hAnsi="Wingdings" w:hint="default"/>
      </w:rPr>
    </w:lvl>
    <w:lvl w:ilvl="3" w:tplc="CC521C34" w:tentative="1">
      <w:start w:val="1"/>
      <w:numFmt w:val="bullet"/>
      <w:lvlText w:val=""/>
      <w:lvlJc w:val="left"/>
      <w:pPr>
        <w:ind w:left="2880" w:hanging="360"/>
      </w:pPr>
      <w:rPr>
        <w:rFonts w:ascii="Symbol" w:hAnsi="Symbol" w:hint="default"/>
      </w:rPr>
    </w:lvl>
    <w:lvl w:ilvl="4" w:tplc="7A185AD6" w:tentative="1">
      <w:start w:val="1"/>
      <w:numFmt w:val="bullet"/>
      <w:lvlText w:val="o"/>
      <w:lvlJc w:val="left"/>
      <w:pPr>
        <w:ind w:left="3600" w:hanging="360"/>
      </w:pPr>
      <w:rPr>
        <w:rFonts w:ascii="Courier New" w:hAnsi="Courier New" w:cs="Courier New" w:hint="default"/>
      </w:rPr>
    </w:lvl>
    <w:lvl w:ilvl="5" w:tplc="56AA2062" w:tentative="1">
      <w:start w:val="1"/>
      <w:numFmt w:val="bullet"/>
      <w:lvlText w:val=""/>
      <w:lvlJc w:val="left"/>
      <w:pPr>
        <w:ind w:left="4320" w:hanging="360"/>
      </w:pPr>
      <w:rPr>
        <w:rFonts w:ascii="Wingdings" w:hAnsi="Wingdings" w:hint="default"/>
      </w:rPr>
    </w:lvl>
    <w:lvl w:ilvl="6" w:tplc="A6603302" w:tentative="1">
      <w:start w:val="1"/>
      <w:numFmt w:val="bullet"/>
      <w:lvlText w:val=""/>
      <w:lvlJc w:val="left"/>
      <w:pPr>
        <w:ind w:left="5040" w:hanging="360"/>
      </w:pPr>
      <w:rPr>
        <w:rFonts w:ascii="Symbol" w:hAnsi="Symbol" w:hint="default"/>
      </w:rPr>
    </w:lvl>
    <w:lvl w:ilvl="7" w:tplc="599C5004" w:tentative="1">
      <w:start w:val="1"/>
      <w:numFmt w:val="bullet"/>
      <w:lvlText w:val="o"/>
      <w:lvlJc w:val="left"/>
      <w:pPr>
        <w:ind w:left="5760" w:hanging="360"/>
      </w:pPr>
      <w:rPr>
        <w:rFonts w:ascii="Courier New" w:hAnsi="Courier New" w:cs="Courier New" w:hint="default"/>
      </w:rPr>
    </w:lvl>
    <w:lvl w:ilvl="8" w:tplc="056E8DCA"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1626292A">
      <w:start w:val="1"/>
      <w:numFmt w:val="bullet"/>
      <w:lvlText w:val="o"/>
      <w:lvlJc w:val="left"/>
      <w:pPr>
        <w:ind w:left="720" w:hanging="360"/>
      </w:pPr>
      <w:rPr>
        <w:rFonts w:ascii="Courier New" w:hAnsi="Courier New"/>
      </w:rPr>
    </w:lvl>
    <w:lvl w:ilvl="1" w:tplc="A2C4C850">
      <w:start w:val="1"/>
      <w:numFmt w:val="bullet"/>
      <w:lvlText w:val="o"/>
      <w:lvlJc w:val="left"/>
      <w:pPr>
        <w:tabs>
          <w:tab w:val="num" w:pos="1440"/>
        </w:tabs>
        <w:ind w:left="1440" w:hanging="360"/>
      </w:pPr>
      <w:rPr>
        <w:rFonts w:ascii="Courier New" w:hAnsi="Courier New"/>
      </w:rPr>
    </w:lvl>
    <w:lvl w:ilvl="2" w:tplc="1B96B160">
      <w:start w:val="1"/>
      <w:numFmt w:val="bullet"/>
      <w:lvlText w:val=""/>
      <w:lvlJc w:val="left"/>
      <w:pPr>
        <w:tabs>
          <w:tab w:val="num" w:pos="2160"/>
        </w:tabs>
        <w:ind w:left="2160" w:hanging="360"/>
      </w:pPr>
      <w:rPr>
        <w:rFonts w:ascii="Wingdings" w:hAnsi="Wingdings"/>
      </w:rPr>
    </w:lvl>
    <w:lvl w:ilvl="3" w:tplc="4A841E1E">
      <w:start w:val="1"/>
      <w:numFmt w:val="bullet"/>
      <w:lvlText w:val=""/>
      <w:lvlJc w:val="left"/>
      <w:pPr>
        <w:tabs>
          <w:tab w:val="num" w:pos="2880"/>
        </w:tabs>
        <w:ind w:left="2880" w:hanging="360"/>
      </w:pPr>
      <w:rPr>
        <w:rFonts w:ascii="Symbol" w:hAnsi="Symbol"/>
      </w:rPr>
    </w:lvl>
    <w:lvl w:ilvl="4" w:tplc="C1F6B150">
      <w:start w:val="1"/>
      <w:numFmt w:val="bullet"/>
      <w:lvlText w:val="o"/>
      <w:lvlJc w:val="left"/>
      <w:pPr>
        <w:tabs>
          <w:tab w:val="num" w:pos="3600"/>
        </w:tabs>
        <w:ind w:left="3600" w:hanging="360"/>
      </w:pPr>
      <w:rPr>
        <w:rFonts w:ascii="Courier New" w:hAnsi="Courier New"/>
      </w:rPr>
    </w:lvl>
    <w:lvl w:ilvl="5" w:tplc="D0C4A68E">
      <w:start w:val="1"/>
      <w:numFmt w:val="bullet"/>
      <w:lvlText w:val=""/>
      <w:lvlJc w:val="left"/>
      <w:pPr>
        <w:tabs>
          <w:tab w:val="num" w:pos="4320"/>
        </w:tabs>
        <w:ind w:left="4320" w:hanging="360"/>
      </w:pPr>
      <w:rPr>
        <w:rFonts w:ascii="Wingdings" w:hAnsi="Wingdings"/>
      </w:rPr>
    </w:lvl>
    <w:lvl w:ilvl="6" w:tplc="2A8EDB78">
      <w:start w:val="1"/>
      <w:numFmt w:val="bullet"/>
      <w:lvlText w:val=""/>
      <w:lvlJc w:val="left"/>
      <w:pPr>
        <w:tabs>
          <w:tab w:val="num" w:pos="5040"/>
        </w:tabs>
        <w:ind w:left="5040" w:hanging="360"/>
      </w:pPr>
      <w:rPr>
        <w:rFonts w:ascii="Symbol" w:hAnsi="Symbol"/>
      </w:rPr>
    </w:lvl>
    <w:lvl w:ilvl="7" w:tplc="3B92BC8E">
      <w:start w:val="1"/>
      <w:numFmt w:val="bullet"/>
      <w:lvlText w:val="o"/>
      <w:lvlJc w:val="left"/>
      <w:pPr>
        <w:tabs>
          <w:tab w:val="num" w:pos="5760"/>
        </w:tabs>
        <w:ind w:left="5760" w:hanging="360"/>
      </w:pPr>
      <w:rPr>
        <w:rFonts w:ascii="Courier New" w:hAnsi="Courier New"/>
      </w:rPr>
    </w:lvl>
    <w:lvl w:ilvl="8" w:tplc="1B02632C">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152699BC">
      <w:start w:val="1"/>
      <w:numFmt w:val="bullet"/>
      <w:lvlText w:val="o"/>
      <w:lvlJc w:val="left"/>
      <w:pPr>
        <w:ind w:left="720" w:hanging="360"/>
      </w:pPr>
      <w:rPr>
        <w:rFonts w:ascii="Courier New" w:hAnsi="Courier New"/>
      </w:rPr>
    </w:lvl>
    <w:lvl w:ilvl="1" w:tplc="4E1047C8">
      <w:start w:val="1"/>
      <w:numFmt w:val="bullet"/>
      <w:lvlText w:val="o"/>
      <w:lvlJc w:val="left"/>
      <w:pPr>
        <w:tabs>
          <w:tab w:val="num" w:pos="1440"/>
        </w:tabs>
        <w:ind w:left="1440" w:hanging="360"/>
      </w:pPr>
      <w:rPr>
        <w:rFonts w:ascii="Courier New" w:hAnsi="Courier New"/>
      </w:rPr>
    </w:lvl>
    <w:lvl w:ilvl="2" w:tplc="4D6443BE">
      <w:start w:val="1"/>
      <w:numFmt w:val="bullet"/>
      <w:lvlText w:val=""/>
      <w:lvlJc w:val="left"/>
      <w:pPr>
        <w:tabs>
          <w:tab w:val="num" w:pos="2160"/>
        </w:tabs>
        <w:ind w:left="2160" w:hanging="360"/>
      </w:pPr>
      <w:rPr>
        <w:rFonts w:ascii="Wingdings" w:hAnsi="Wingdings"/>
      </w:rPr>
    </w:lvl>
    <w:lvl w:ilvl="3" w:tplc="4C049162">
      <w:start w:val="1"/>
      <w:numFmt w:val="bullet"/>
      <w:lvlText w:val=""/>
      <w:lvlJc w:val="left"/>
      <w:pPr>
        <w:tabs>
          <w:tab w:val="num" w:pos="2880"/>
        </w:tabs>
        <w:ind w:left="2880" w:hanging="360"/>
      </w:pPr>
      <w:rPr>
        <w:rFonts w:ascii="Symbol" w:hAnsi="Symbol"/>
      </w:rPr>
    </w:lvl>
    <w:lvl w:ilvl="4" w:tplc="FCC6DDD4">
      <w:start w:val="1"/>
      <w:numFmt w:val="bullet"/>
      <w:lvlText w:val="o"/>
      <w:lvlJc w:val="left"/>
      <w:pPr>
        <w:tabs>
          <w:tab w:val="num" w:pos="3600"/>
        </w:tabs>
        <w:ind w:left="3600" w:hanging="360"/>
      </w:pPr>
      <w:rPr>
        <w:rFonts w:ascii="Courier New" w:hAnsi="Courier New"/>
      </w:rPr>
    </w:lvl>
    <w:lvl w:ilvl="5" w:tplc="AE522782">
      <w:start w:val="1"/>
      <w:numFmt w:val="bullet"/>
      <w:lvlText w:val=""/>
      <w:lvlJc w:val="left"/>
      <w:pPr>
        <w:tabs>
          <w:tab w:val="num" w:pos="4320"/>
        </w:tabs>
        <w:ind w:left="4320" w:hanging="360"/>
      </w:pPr>
      <w:rPr>
        <w:rFonts w:ascii="Wingdings" w:hAnsi="Wingdings"/>
      </w:rPr>
    </w:lvl>
    <w:lvl w:ilvl="6" w:tplc="0C6CF1BE">
      <w:start w:val="1"/>
      <w:numFmt w:val="bullet"/>
      <w:lvlText w:val=""/>
      <w:lvlJc w:val="left"/>
      <w:pPr>
        <w:tabs>
          <w:tab w:val="num" w:pos="5040"/>
        </w:tabs>
        <w:ind w:left="5040" w:hanging="360"/>
      </w:pPr>
      <w:rPr>
        <w:rFonts w:ascii="Symbol" w:hAnsi="Symbol"/>
      </w:rPr>
    </w:lvl>
    <w:lvl w:ilvl="7" w:tplc="96026662">
      <w:start w:val="1"/>
      <w:numFmt w:val="bullet"/>
      <w:lvlText w:val="o"/>
      <w:lvlJc w:val="left"/>
      <w:pPr>
        <w:tabs>
          <w:tab w:val="num" w:pos="5760"/>
        </w:tabs>
        <w:ind w:left="5760" w:hanging="360"/>
      </w:pPr>
      <w:rPr>
        <w:rFonts w:ascii="Courier New" w:hAnsi="Courier New"/>
      </w:rPr>
    </w:lvl>
    <w:lvl w:ilvl="8" w:tplc="5D66703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97F8971E">
      <w:start w:val="1"/>
      <w:numFmt w:val="bullet"/>
      <w:lvlText w:val="o"/>
      <w:lvlJc w:val="left"/>
      <w:pPr>
        <w:ind w:left="720" w:hanging="360"/>
      </w:pPr>
      <w:rPr>
        <w:rFonts w:ascii="Courier New" w:hAnsi="Courier New"/>
      </w:rPr>
    </w:lvl>
    <w:lvl w:ilvl="1" w:tplc="E786B8CE">
      <w:start w:val="1"/>
      <w:numFmt w:val="bullet"/>
      <w:lvlText w:val="o"/>
      <w:lvlJc w:val="left"/>
      <w:pPr>
        <w:tabs>
          <w:tab w:val="num" w:pos="1440"/>
        </w:tabs>
        <w:ind w:left="1440" w:hanging="360"/>
      </w:pPr>
      <w:rPr>
        <w:rFonts w:ascii="Courier New" w:hAnsi="Courier New"/>
      </w:rPr>
    </w:lvl>
    <w:lvl w:ilvl="2" w:tplc="66E60E44">
      <w:start w:val="1"/>
      <w:numFmt w:val="bullet"/>
      <w:lvlText w:val=""/>
      <w:lvlJc w:val="left"/>
      <w:pPr>
        <w:tabs>
          <w:tab w:val="num" w:pos="2160"/>
        </w:tabs>
        <w:ind w:left="2160" w:hanging="360"/>
      </w:pPr>
      <w:rPr>
        <w:rFonts w:ascii="Wingdings" w:hAnsi="Wingdings"/>
      </w:rPr>
    </w:lvl>
    <w:lvl w:ilvl="3" w:tplc="8F56644A">
      <w:start w:val="1"/>
      <w:numFmt w:val="bullet"/>
      <w:lvlText w:val=""/>
      <w:lvlJc w:val="left"/>
      <w:pPr>
        <w:tabs>
          <w:tab w:val="num" w:pos="2880"/>
        </w:tabs>
        <w:ind w:left="2880" w:hanging="360"/>
      </w:pPr>
      <w:rPr>
        <w:rFonts w:ascii="Symbol" w:hAnsi="Symbol"/>
      </w:rPr>
    </w:lvl>
    <w:lvl w:ilvl="4" w:tplc="06868628">
      <w:start w:val="1"/>
      <w:numFmt w:val="bullet"/>
      <w:lvlText w:val="o"/>
      <w:lvlJc w:val="left"/>
      <w:pPr>
        <w:tabs>
          <w:tab w:val="num" w:pos="3600"/>
        </w:tabs>
        <w:ind w:left="3600" w:hanging="360"/>
      </w:pPr>
      <w:rPr>
        <w:rFonts w:ascii="Courier New" w:hAnsi="Courier New"/>
      </w:rPr>
    </w:lvl>
    <w:lvl w:ilvl="5" w:tplc="333E55EA">
      <w:start w:val="1"/>
      <w:numFmt w:val="bullet"/>
      <w:lvlText w:val=""/>
      <w:lvlJc w:val="left"/>
      <w:pPr>
        <w:tabs>
          <w:tab w:val="num" w:pos="4320"/>
        </w:tabs>
        <w:ind w:left="4320" w:hanging="360"/>
      </w:pPr>
      <w:rPr>
        <w:rFonts w:ascii="Wingdings" w:hAnsi="Wingdings"/>
      </w:rPr>
    </w:lvl>
    <w:lvl w:ilvl="6" w:tplc="44A4928A">
      <w:start w:val="1"/>
      <w:numFmt w:val="bullet"/>
      <w:lvlText w:val=""/>
      <w:lvlJc w:val="left"/>
      <w:pPr>
        <w:tabs>
          <w:tab w:val="num" w:pos="5040"/>
        </w:tabs>
        <w:ind w:left="5040" w:hanging="360"/>
      </w:pPr>
      <w:rPr>
        <w:rFonts w:ascii="Symbol" w:hAnsi="Symbol"/>
      </w:rPr>
    </w:lvl>
    <w:lvl w:ilvl="7" w:tplc="35DCAFC6">
      <w:start w:val="1"/>
      <w:numFmt w:val="bullet"/>
      <w:lvlText w:val="o"/>
      <w:lvlJc w:val="left"/>
      <w:pPr>
        <w:tabs>
          <w:tab w:val="num" w:pos="5760"/>
        </w:tabs>
        <w:ind w:left="5760" w:hanging="360"/>
      </w:pPr>
      <w:rPr>
        <w:rFonts w:ascii="Courier New" w:hAnsi="Courier New"/>
      </w:rPr>
    </w:lvl>
    <w:lvl w:ilvl="8" w:tplc="C9E29826">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86107F5C">
      <w:start w:val="1"/>
      <w:numFmt w:val="bullet"/>
      <w:lvlText w:val="o"/>
      <w:lvlJc w:val="left"/>
      <w:pPr>
        <w:ind w:left="720" w:hanging="360"/>
      </w:pPr>
      <w:rPr>
        <w:rFonts w:ascii="Courier New" w:hAnsi="Courier New"/>
      </w:rPr>
    </w:lvl>
    <w:lvl w:ilvl="1" w:tplc="92369658">
      <w:start w:val="1"/>
      <w:numFmt w:val="bullet"/>
      <w:lvlText w:val="o"/>
      <w:lvlJc w:val="left"/>
      <w:pPr>
        <w:tabs>
          <w:tab w:val="num" w:pos="1440"/>
        </w:tabs>
        <w:ind w:left="1440" w:hanging="360"/>
      </w:pPr>
      <w:rPr>
        <w:rFonts w:ascii="Courier New" w:hAnsi="Courier New"/>
      </w:rPr>
    </w:lvl>
    <w:lvl w:ilvl="2" w:tplc="43F6ADC4">
      <w:start w:val="1"/>
      <w:numFmt w:val="bullet"/>
      <w:lvlText w:val=""/>
      <w:lvlJc w:val="left"/>
      <w:pPr>
        <w:tabs>
          <w:tab w:val="num" w:pos="2160"/>
        </w:tabs>
        <w:ind w:left="2160" w:hanging="360"/>
      </w:pPr>
      <w:rPr>
        <w:rFonts w:ascii="Wingdings" w:hAnsi="Wingdings"/>
      </w:rPr>
    </w:lvl>
    <w:lvl w:ilvl="3" w:tplc="B0147E52">
      <w:start w:val="1"/>
      <w:numFmt w:val="bullet"/>
      <w:lvlText w:val=""/>
      <w:lvlJc w:val="left"/>
      <w:pPr>
        <w:tabs>
          <w:tab w:val="num" w:pos="2880"/>
        </w:tabs>
        <w:ind w:left="2880" w:hanging="360"/>
      </w:pPr>
      <w:rPr>
        <w:rFonts w:ascii="Symbol" w:hAnsi="Symbol"/>
      </w:rPr>
    </w:lvl>
    <w:lvl w:ilvl="4" w:tplc="85BAD94A">
      <w:start w:val="1"/>
      <w:numFmt w:val="bullet"/>
      <w:lvlText w:val="o"/>
      <w:lvlJc w:val="left"/>
      <w:pPr>
        <w:tabs>
          <w:tab w:val="num" w:pos="3600"/>
        </w:tabs>
        <w:ind w:left="3600" w:hanging="360"/>
      </w:pPr>
      <w:rPr>
        <w:rFonts w:ascii="Courier New" w:hAnsi="Courier New"/>
      </w:rPr>
    </w:lvl>
    <w:lvl w:ilvl="5" w:tplc="72AA6452">
      <w:start w:val="1"/>
      <w:numFmt w:val="bullet"/>
      <w:lvlText w:val=""/>
      <w:lvlJc w:val="left"/>
      <w:pPr>
        <w:tabs>
          <w:tab w:val="num" w:pos="4320"/>
        </w:tabs>
        <w:ind w:left="4320" w:hanging="360"/>
      </w:pPr>
      <w:rPr>
        <w:rFonts w:ascii="Wingdings" w:hAnsi="Wingdings"/>
      </w:rPr>
    </w:lvl>
    <w:lvl w:ilvl="6" w:tplc="F71C8B8A">
      <w:start w:val="1"/>
      <w:numFmt w:val="bullet"/>
      <w:lvlText w:val=""/>
      <w:lvlJc w:val="left"/>
      <w:pPr>
        <w:tabs>
          <w:tab w:val="num" w:pos="5040"/>
        </w:tabs>
        <w:ind w:left="5040" w:hanging="360"/>
      </w:pPr>
      <w:rPr>
        <w:rFonts w:ascii="Symbol" w:hAnsi="Symbol"/>
      </w:rPr>
    </w:lvl>
    <w:lvl w:ilvl="7" w:tplc="B808A66C">
      <w:start w:val="1"/>
      <w:numFmt w:val="bullet"/>
      <w:lvlText w:val="o"/>
      <w:lvlJc w:val="left"/>
      <w:pPr>
        <w:tabs>
          <w:tab w:val="num" w:pos="5760"/>
        </w:tabs>
        <w:ind w:left="5760" w:hanging="360"/>
      </w:pPr>
      <w:rPr>
        <w:rFonts w:ascii="Courier New" w:hAnsi="Courier New"/>
      </w:rPr>
    </w:lvl>
    <w:lvl w:ilvl="8" w:tplc="3040663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D9D8B280">
      <w:start w:val="1"/>
      <w:numFmt w:val="bullet"/>
      <w:lvlText w:val="o"/>
      <w:lvlJc w:val="left"/>
      <w:pPr>
        <w:ind w:left="720" w:hanging="360"/>
      </w:pPr>
      <w:rPr>
        <w:rFonts w:ascii="Courier New" w:hAnsi="Courier New"/>
      </w:rPr>
    </w:lvl>
    <w:lvl w:ilvl="1" w:tplc="7C2062C0">
      <w:start w:val="1"/>
      <w:numFmt w:val="bullet"/>
      <w:lvlText w:val="o"/>
      <w:lvlJc w:val="left"/>
      <w:pPr>
        <w:tabs>
          <w:tab w:val="num" w:pos="1440"/>
        </w:tabs>
        <w:ind w:left="1440" w:hanging="360"/>
      </w:pPr>
      <w:rPr>
        <w:rFonts w:ascii="Courier New" w:hAnsi="Courier New"/>
      </w:rPr>
    </w:lvl>
    <w:lvl w:ilvl="2" w:tplc="E066565A">
      <w:start w:val="1"/>
      <w:numFmt w:val="bullet"/>
      <w:lvlText w:val=""/>
      <w:lvlJc w:val="left"/>
      <w:pPr>
        <w:tabs>
          <w:tab w:val="num" w:pos="2160"/>
        </w:tabs>
        <w:ind w:left="2160" w:hanging="360"/>
      </w:pPr>
      <w:rPr>
        <w:rFonts w:ascii="Wingdings" w:hAnsi="Wingdings"/>
      </w:rPr>
    </w:lvl>
    <w:lvl w:ilvl="3" w:tplc="4F7A4C12">
      <w:start w:val="1"/>
      <w:numFmt w:val="bullet"/>
      <w:lvlText w:val=""/>
      <w:lvlJc w:val="left"/>
      <w:pPr>
        <w:tabs>
          <w:tab w:val="num" w:pos="2880"/>
        </w:tabs>
        <w:ind w:left="2880" w:hanging="360"/>
      </w:pPr>
      <w:rPr>
        <w:rFonts w:ascii="Symbol" w:hAnsi="Symbol"/>
      </w:rPr>
    </w:lvl>
    <w:lvl w:ilvl="4" w:tplc="DEDC3AB0">
      <w:start w:val="1"/>
      <w:numFmt w:val="bullet"/>
      <w:lvlText w:val="o"/>
      <w:lvlJc w:val="left"/>
      <w:pPr>
        <w:tabs>
          <w:tab w:val="num" w:pos="3600"/>
        </w:tabs>
        <w:ind w:left="3600" w:hanging="360"/>
      </w:pPr>
      <w:rPr>
        <w:rFonts w:ascii="Courier New" w:hAnsi="Courier New"/>
      </w:rPr>
    </w:lvl>
    <w:lvl w:ilvl="5" w:tplc="E24AF6AA">
      <w:start w:val="1"/>
      <w:numFmt w:val="bullet"/>
      <w:lvlText w:val=""/>
      <w:lvlJc w:val="left"/>
      <w:pPr>
        <w:tabs>
          <w:tab w:val="num" w:pos="4320"/>
        </w:tabs>
        <w:ind w:left="4320" w:hanging="360"/>
      </w:pPr>
      <w:rPr>
        <w:rFonts w:ascii="Wingdings" w:hAnsi="Wingdings"/>
      </w:rPr>
    </w:lvl>
    <w:lvl w:ilvl="6" w:tplc="762867F6">
      <w:start w:val="1"/>
      <w:numFmt w:val="bullet"/>
      <w:lvlText w:val=""/>
      <w:lvlJc w:val="left"/>
      <w:pPr>
        <w:tabs>
          <w:tab w:val="num" w:pos="5040"/>
        </w:tabs>
        <w:ind w:left="5040" w:hanging="360"/>
      </w:pPr>
      <w:rPr>
        <w:rFonts w:ascii="Symbol" w:hAnsi="Symbol"/>
      </w:rPr>
    </w:lvl>
    <w:lvl w:ilvl="7" w:tplc="D728B31E">
      <w:start w:val="1"/>
      <w:numFmt w:val="bullet"/>
      <w:lvlText w:val="o"/>
      <w:lvlJc w:val="left"/>
      <w:pPr>
        <w:tabs>
          <w:tab w:val="num" w:pos="5760"/>
        </w:tabs>
        <w:ind w:left="5760" w:hanging="360"/>
      </w:pPr>
      <w:rPr>
        <w:rFonts w:ascii="Courier New" w:hAnsi="Courier New"/>
      </w:rPr>
    </w:lvl>
    <w:lvl w:ilvl="8" w:tplc="2F2643AA">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87CAD854">
      <w:start w:val="1"/>
      <w:numFmt w:val="bullet"/>
      <w:lvlText w:val="o"/>
      <w:lvlJc w:val="left"/>
      <w:pPr>
        <w:ind w:left="720" w:hanging="360"/>
      </w:pPr>
      <w:rPr>
        <w:rFonts w:ascii="Courier New" w:hAnsi="Courier New"/>
      </w:rPr>
    </w:lvl>
    <w:lvl w:ilvl="1" w:tplc="9230A874">
      <w:start w:val="1"/>
      <w:numFmt w:val="bullet"/>
      <w:lvlText w:val="o"/>
      <w:lvlJc w:val="left"/>
      <w:pPr>
        <w:tabs>
          <w:tab w:val="num" w:pos="1440"/>
        </w:tabs>
        <w:ind w:left="1440" w:hanging="360"/>
      </w:pPr>
      <w:rPr>
        <w:rFonts w:ascii="Courier New" w:hAnsi="Courier New"/>
      </w:rPr>
    </w:lvl>
    <w:lvl w:ilvl="2" w:tplc="1108E6E6">
      <w:start w:val="1"/>
      <w:numFmt w:val="bullet"/>
      <w:lvlText w:val=""/>
      <w:lvlJc w:val="left"/>
      <w:pPr>
        <w:tabs>
          <w:tab w:val="num" w:pos="2160"/>
        </w:tabs>
        <w:ind w:left="2160" w:hanging="360"/>
      </w:pPr>
      <w:rPr>
        <w:rFonts w:ascii="Wingdings" w:hAnsi="Wingdings"/>
      </w:rPr>
    </w:lvl>
    <w:lvl w:ilvl="3" w:tplc="99888FE4">
      <w:start w:val="1"/>
      <w:numFmt w:val="bullet"/>
      <w:lvlText w:val=""/>
      <w:lvlJc w:val="left"/>
      <w:pPr>
        <w:tabs>
          <w:tab w:val="num" w:pos="2880"/>
        </w:tabs>
        <w:ind w:left="2880" w:hanging="360"/>
      </w:pPr>
      <w:rPr>
        <w:rFonts w:ascii="Symbol" w:hAnsi="Symbol"/>
      </w:rPr>
    </w:lvl>
    <w:lvl w:ilvl="4" w:tplc="AF66922C">
      <w:start w:val="1"/>
      <w:numFmt w:val="bullet"/>
      <w:lvlText w:val="o"/>
      <w:lvlJc w:val="left"/>
      <w:pPr>
        <w:tabs>
          <w:tab w:val="num" w:pos="3600"/>
        </w:tabs>
        <w:ind w:left="3600" w:hanging="360"/>
      </w:pPr>
      <w:rPr>
        <w:rFonts w:ascii="Courier New" w:hAnsi="Courier New"/>
      </w:rPr>
    </w:lvl>
    <w:lvl w:ilvl="5" w:tplc="1D824536">
      <w:start w:val="1"/>
      <w:numFmt w:val="bullet"/>
      <w:lvlText w:val=""/>
      <w:lvlJc w:val="left"/>
      <w:pPr>
        <w:tabs>
          <w:tab w:val="num" w:pos="4320"/>
        </w:tabs>
        <w:ind w:left="4320" w:hanging="360"/>
      </w:pPr>
      <w:rPr>
        <w:rFonts w:ascii="Wingdings" w:hAnsi="Wingdings"/>
      </w:rPr>
    </w:lvl>
    <w:lvl w:ilvl="6" w:tplc="AF283A14">
      <w:start w:val="1"/>
      <w:numFmt w:val="bullet"/>
      <w:lvlText w:val=""/>
      <w:lvlJc w:val="left"/>
      <w:pPr>
        <w:tabs>
          <w:tab w:val="num" w:pos="5040"/>
        </w:tabs>
        <w:ind w:left="5040" w:hanging="360"/>
      </w:pPr>
      <w:rPr>
        <w:rFonts w:ascii="Symbol" w:hAnsi="Symbol"/>
      </w:rPr>
    </w:lvl>
    <w:lvl w:ilvl="7" w:tplc="85EE72C6">
      <w:start w:val="1"/>
      <w:numFmt w:val="bullet"/>
      <w:lvlText w:val="o"/>
      <w:lvlJc w:val="left"/>
      <w:pPr>
        <w:tabs>
          <w:tab w:val="num" w:pos="5760"/>
        </w:tabs>
        <w:ind w:left="5760" w:hanging="360"/>
      </w:pPr>
      <w:rPr>
        <w:rFonts w:ascii="Courier New" w:hAnsi="Courier New"/>
      </w:rPr>
    </w:lvl>
    <w:lvl w:ilvl="8" w:tplc="8598960C">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F1"/>
    <w:rsid w:val="006341EE"/>
    <w:rsid w:val="008653F1"/>
    <w:rsid w:val="00AD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FA7FC-AEE3-46BE-A5D3-1A613944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 w:type="paragraph" w:customStyle="1" w:styleId="NormalWeb0">
    <w:name w:val="Normal (Web)_0"/>
    <w:basedOn w:val="Normal0"/>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_0"/>
    <w:semiHidden/>
    <w:qFormat/>
    <w:rsid w:val="00127682"/>
    <w:pPr>
      <w:spacing w:after="120" w:line="240" w:lineRule="atLeast"/>
    </w:pPr>
    <w:rPr>
      <w:rFonts w:ascii="Arial" w:hAnsi="Arial" w:cs="Arial"/>
      <w:sz w:val="18"/>
      <w:szCs w:val="18"/>
    </w:rPr>
  </w:style>
  <w:style w:type="paragraph" w:customStyle="1" w:styleId="ESSubheading10">
    <w:name w:val="ES_Subheading 1_0"/>
    <w:basedOn w:val="ESIntroParagraph0"/>
    <w:qFormat/>
    <w:rsid w:val="00D84C0F"/>
    <w:pPr>
      <w:ind w:left="-567"/>
    </w:pPr>
    <w:rPr>
      <w:color w:val="AF272F"/>
      <w:sz w:val="28"/>
    </w:rPr>
  </w:style>
  <w:style w:type="paragraph" w:customStyle="1" w:styleId="ESIntroParagraph0">
    <w:name w:val="ES_Intro Paragraph_0"/>
    <w:basedOn w:val="Subtitle0"/>
    <w:qFormat/>
    <w:rsid w:val="00D049D0"/>
  </w:style>
  <w:style w:type="paragraph" w:customStyle="1" w:styleId="Subtitle0">
    <w:name w:val="Subtitle_0"/>
    <w:basedOn w:val="Normal0"/>
    <w:next w:val="Normal0"/>
    <w:link w:val="SubtitleChar0"/>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0">
    <w:name w:val="Subtitle Char_0"/>
    <w:basedOn w:val="DefaultParagraphFont"/>
    <w:link w:val="Subtitle0"/>
    <w:uiPriority w:val="11"/>
    <w:semiHidden/>
    <w:rsid w:val="005711D2"/>
    <w:rPr>
      <w:rFonts w:ascii="Arial" w:eastAsiaTheme="majorEastAsia" w:hAnsi="Arial" w:cstheme="majorBidi"/>
      <w:color w:val="5A5A59"/>
      <w:sz w:val="27"/>
      <w:szCs w:val="27"/>
    </w:rPr>
  </w:style>
  <w:style w:type="paragraph" w:customStyle="1" w:styleId="Heading30">
    <w:name w:val="Heading 3_0"/>
    <w:basedOn w:val="Normal0"/>
    <w:next w:val="Normal0"/>
    <w:link w:val="Heading3Char0"/>
    <w:uiPriority w:val="9"/>
    <w:semiHidden/>
    <w:qFormat/>
    <w:locked/>
    <w:rsid w:val="00600EB1"/>
    <w:pPr>
      <w:spacing w:before="240"/>
      <w:outlineLvl w:val="2"/>
    </w:pPr>
    <w:rPr>
      <w:b/>
      <w:color w:val="000000" w:themeColor="text1"/>
      <w:sz w:val="20"/>
    </w:rPr>
  </w:style>
  <w:style w:type="character" w:customStyle="1" w:styleId="Heading3Char0">
    <w:name w:val="Heading 3 Char_0"/>
    <w:basedOn w:val="DefaultParagraphFont"/>
    <w:link w:val="Heading30"/>
    <w:uiPriority w:val="9"/>
    <w:semiHidden/>
    <w:rsid w:val="005711D2"/>
    <w:rPr>
      <w:rFonts w:ascii="Arial" w:hAnsi="Arial" w:cs="Arial"/>
      <w:b/>
      <w:color w:val="000000" w:themeColor="text1"/>
      <w:sz w:val="20"/>
      <w:szCs w:val="18"/>
    </w:rPr>
  </w:style>
  <w:style w:type="table" w:customStyle="1" w:styleId="TableGrid0">
    <w:name w:val="Table Grid_0"/>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 4_0"/>
    <w:basedOn w:val="Normal0"/>
    <w:next w:val="Normal0"/>
    <w:link w:val="Heading4Char0"/>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customStyle="1" w:styleId="Heading4Char0">
    <w:name w:val="Heading 4 Char_0"/>
    <w:basedOn w:val="DefaultParagraphFont"/>
    <w:link w:val="Heading40"/>
    <w:uiPriority w:val="9"/>
    <w:rsid w:val="003E4341"/>
    <w:rPr>
      <w:rFonts w:asciiTheme="majorHAnsi" w:eastAsiaTheme="majorEastAsia" w:hAnsiTheme="majorHAnsi" w:cstheme="majorBidi"/>
      <w:i/>
      <w:iCs/>
      <w:color w:val="365F91" w:themeColor="accent1" w:themeShade="BF"/>
      <w:sz w:val="18"/>
      <w:szCs w:val="18"/>
    </w:rPr>
  </w:style>
  <w:style w:type="paragraph" w:customStyle="1" w:styleId="ESBodyText0">
    <w:name w:val="ES_Body Text_0"/>
    <w:basedOn w:val="Normal0"/>
    <w:uiPriority w:val="99"/>
    <w:qFormat/>
    <w:rsid w:val="00D049D0"/>
  </w:style>
  <w:style w:type="paragraph" w:customStyle="1" w:styleId="NormalWeb1">
    <w:name w:val="Normal (Web)_1"/>
    <w:basedOn w:val="Normal1"/>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_1"/>
    <w:semiHidden/>
    <w:qFormat/>
    <w:rsid w:val="00127682"/>
    <w:pPr>
      <w:spacing w:after="120" w:line="240" w:lineRule="atLeast"/>
    </w:pPr>
    <w:rPr>
      <w:rFonts w:ascii="Arial" w:hAnsi="Arial" w:cs="Arial"/>
      <w:sz w:val="18"/>
      <w:szCs w:val="18"/>
    </w:rPr>
  </w:style>
  <w:style w:type="paragraph" w:customStyle="1" w:styleId="ESSubheading11">
    <w:name w:val="ES_Subheading 1_1"/>
    <w:basedOn w:val="ESIntroParagraph1"/>
    <w:qFormat/>
    <w:rsid w:val="00D84C0F"/>
    <w:pPr>
      <w:ind w:left="-567"/>
    </w:pPr>
    <w:rPr>
      <w:color w:val="AF272F"/>
      <w:sz w:val="28"/>
    </w:rPr>
  </w:style>
  <w:style w:type="paragraph" w:customStyle="1" w:styleId="ESIntroParagraph1">
    <w:name w:val="ES_Intro Paragraph_1"/>
    <w:basedOn w:val="Subtitle1"/>
    <w:qFormat/>
    <w:rsid w:val="00D049D0"/>
  </w:style>
  <w:style w:type="paragraph" w:customStyle="1" w:styleId="Subtitle1">
    <w:name w:val="Subtitle_1"/>
    <w:basedOn w:val="Normal1"/>
    <w:next w:val="Normal1"/>
    <w:link w:val="SubtitleChar1"/>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1">
    <w:name w:val="Subtitle Char_1"/>
    <w:basedOn w:val="DefaultParagraphFont"/>
    <w:link w:val="Subtitle1"/>
    <w:uiPriority w:val="11"/>
    <w:semiHidden/>
    <w:rsid w:val="005711D2"/>
    <w:rPr>
      <w:rFonts w:ascii="Arial" w:eastAsiaTheme="majorEastAsia" w:hAnsi="Arial" w:cstheme="majorBidi"/>
      <w:color w:val="5A5A59"/>
      <w:sz w:val="27"/>
      <w:szCs w:val="27"/>
    </w:rPr>
  </w:style>
  <w:style w:type="paragraph" w:customStyle="1" w:styleId="ESBodyText1">
    <w:name w:val="ES_Body Text_1"/>
    <w:basedOn w:val="Normal1"/>
    <w:qFormat/>
    <w:rsid w:val="00D049D0"/>
  </w:style>
  <w:style w:type="paragraph" w:customStyle="1" w:styleId="Heading31">
    <w:name w:val="Heading 3_1"/>
    <w:basedOn w:val="Normal1"/>
    <w:next w:val="Normal1"/>
    <w:link w:val="Heading3Char1"/>
    <w:uiPriority w:val="9"/>
    <w:semiHidden/>
    <w:qFormat/>
    <w:locked/>
    <w:rsid w:val="00600EB1"/>
    <w:pPr>
      <w:spacing w:before="240"/>
      <w:outlineLvl w:val="2"/>
    </w:pPr>
    <w:rPr>
      <w:b/>
      <w:color w:val="000000" w:themeColor="text1"/>
      <w:sz w:val="20"/>
    </w:rPr>
  </w:style>
  <w:style w:type="character" w:customStyle="1" w:styleId="Heading3Char1">
    <w:name w:val="Heading 3 Char_1"/>
    <w:basedOn w:val="DefaultParagraphFont"/>
    <w:link w:val="Heading31"/>
    <w:uiPriority w:val="9"/>
    <w:semiHidden/>
    <w:rsid w:val="005711D2"/>
    <w:rPr>
      <w:rFonts w:ascii="Arial" w:hAnsi="Arial" w:cs="Arial"/>
      <w:b/>
      <w:color w:val="000000" w:themeColor="text1"/>
      <w:sz w:val="20"/>
      <w:szCs w:val="18"/>
    </w:rPr>
  </w:style>
  <w:style w:type="table" w:customStyle="1" w:styleId="TableGrid10">
    <w:name w:val="Table Grid_1"/>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_2"/>
    <w:basedOn w:val="Normal2"/>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2">
    <w:name w:val="Normal_2"/>
    <w:semiHidden/>
    <w:qFormat/>
    <w:rsid w:val="00127682"/>
    <w:pPr>
      <w:spacing w:after="120" w:line="240" w:lineRule="atLeast"/>
    </w:pPr>
    <w:rPr>
      <w:rFonts w:ascii="Arial" w:hAnsi="Arial" w:cs="Arial"/>
      <w:sz w:val="18"/>
      <w:szCs w:val="18"/>
    </w:rPr>
  </w:style>
  <w:style w:type="paragraph" w:customStyle="1" w:styleId="ESSubheading12">
    <w:name w:val="ES_Subheading 1_2"/>
    <w:basedOn w:val="ESIntroParagraph2"/>
    <w:qFormat/>
    <w:rsid w:val="00D84C0F"/>
    <w:pPr>
      <w:ind w:left="-567"/>
    </w:pPr>
    <w:rPr>
      <w:color w:val="AF272F"/>
      <w:sz w:val="28"/>
    </w:rPr>
  </w:style>
  <w:style w:type="paragraph" w:customStyle="1" w:styleId="ESIntroParagraph2">
    <w:name w:val="ES_Intro Paragraph_2"/>
    <w:basedOn w:val="Subtitle2"/>
    <w:qFormat/>
    <w:rsid w:val="00D049D0"/>
  </w:style>
  <w:style w:type="paragraph" w:customStyle="1" w:styleId="Subtitle2">
    <w:name w:val="Subtitle_2"/>
    <w:basedOn w:val="Normal2"/>
    <w:next w:val="Normal2"/>
    <w:link w:val="SubtitleChar2"/>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2">
    <w:name w:val="Subtitle Char_2"/>
    <w:basedOn w:val="DefaultParagraphFont"/>
    <w:link w:val="Subtitle2"/>
    <w:uiPriority w:val="11"/>
    <w:semiHidden/>
    <w:rsid w:val="005711D2"/>
    <w:rPr>
      <w:rFonts w:ascii="Arial" w:eastAsiaTheme="majorEastAsia" w:hAnsi="Arial" w:cstheme="majorBidi"/>
      <w:color w:val="5A5A59"/>
      <w:sz w:val="27"/>
      <w:szCs w:val="27"/>
    </w:rPr>
  </w:style>
  <w:style w:type="paragraph" w:customStyle="1" w:styleId="Heading32">
    <w:name w:val="Heading 3_2"/>
    <w:basedOn w:val="Normal2"/>
    <w:next w:val="Normal2"/>
    <w:link w:val="Heading3Char2"/>
    <w:uiPriority w:val="9"/>
    <w:semiHidden/>
    <w:qFormat/>
    <w:locked/>
    <w:rsid w:val="00600EB1"/>
    <w:pPr>
      <w:spacing w:before="240"/>
      <w:outlineLvl w:val="2"/>
    </w:pPr>
    <w:rPr>
      <w:b/>
      <w:color w:val="000000" w:themeColor="text1"/>
      <w:sz w:val="20"/>
    </w:rPr>
  </w:style>
  <w:style w:type="character" w:customStyle="1" w:styleId="Heading3Char2">
    <w:name w:val="Heading 3 Char_2"/>
    <w:basedOn w:val="DefaultParagraphFont"/>
    <w:link w:val="Heading32"/>
    <w:uiPriority w:val="9"/>
    <w:semiHidden/>
    <w:rsid w:val="005711D2"/>
    <w:rPr>
      <w:rFonts w:ascii="Arial" w:hAnsi="Arial" w:cs="Arial"/>
      <w:b/>
      <w:color w:val="000000" w:themeColor="text1"/>
      <w:sz w:val="20"/>
      <w:szCs w:val="18"/>
    </w:rPr>
  </w:style>
  <w:style w:type="paragraph" w:customStyle="1" w:styleId="ESBodyText2">
    <w:name w:val="ES_Body Text_2"/>
    <w:basedOn w:val="Normal2"/>
    <w:uiPriority w:val="99"/>
    <w:qFormat/>
    <w:rsid w:val="00D049D0"/>
  </w:style>
  <w:style w:type="table" w:customStyle="1" w:styleId="TableGrid2">
    <w:name w:val="Table Grid_2"/>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3">
    <w:name w:val="Normal_3"/>
    <w:semiHidden/>
    <w:qFormat/>
    <w:rsid w:val="00127682"/>
    <w:pPr>
      <w:spacing w:after="120" w:line="240" w:lineRule="atLeast"/>
    </w:pPr>
    <w:rPr>
      <w:rFonts w:ascii="Arial" w:hAnsi="Arial" w:cs="Arial"/>
      <w:sz w:val="18"/>
      <w:szCs w:val="18"/>
    </w:rPr>
  </w:style>
  <w:style w:type="paragraph" w:customStyle="1" w:styleId="ESSubheading13">
    <w:name w:val="ES_Subheading 1_3"/>
    <w:basedOn w:val="ESIntroParagraph3"/>
    <w:qFormat/>
    <w:rsid w:val="00D84C0F"/>
    <w:pPr>
      <w:ind w:left="-567"/>
    </w:pPr>
    <w:rPr>
      <w:color w:val="AF272F"/>
      <w:sz w:val="28"/>
    </w:rPr>
  </w:style>
  <w:style w:type="paragraph" w:customStyle="1" w:styleId="ESIntroParagraph3">
    <w:name w:val="ES_Intro Paragraph_3"/>
    <w:basedOn w:val="Subtitle3"/>
    <w:qFormat/>
    <w:rsid w:val="00D049D0"/>
  </w:style>
  <w:style w:type="paragraph" w:customStyle="1" w:styleId="Subtitle3">
    <w:name w:val="Subtitle_3"/>
    <w:basedOn w:val="Normal3"/>
    <w:next w:val="Normal3"/>
    <w:link w:val="SubtitleChar3"/>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3">
    <w:name w:val="Subtitle Char_3"/>
    <w:basedOn w:val="DefaultParagraphFont"/>
    <w:link w:val="Subtitle3"/>
    <w:uiPriority w:val="11"/>
    <w:semiHidden/>
    <w:rsid w:val="005711D2"/>
    <w:rPr>
      <w:rFonts w:ascii="Arial" w:eastAsiaTheme="majorEastAsia" w:hAnsi="Arial" w:cstheme="majorBidi"/>
      <w:color w:val="5A5A59"/>
      <w:sz w:val="27"/>
      <w:szCs w:val="27"/>
    </w:rPr>
  </w:style>
  <w:style w:type="paragraph" w:customStyle="1" w:styleId="Heading33">
    <w:name w:val="Heading 3_3"/>
    <w:basedOn w:val="Normal3"/>
    <w:next w:val="Normal3"/>
    <w:link w:val="Heading3Char3"/>
    <w:uiPriority w:val="9"/>
    <w:semiHidden/>
    <w:qFormat/>
    <w:locked/>
    <w:rsid w:val="00600EB1"/>
    <w:pPr>
      <w:spacing w:before="240"/>
      <w:outlineLvl w:val="2"/>
    </w:pPr>
    <w:rPr>
      <w:b/>
      <w:color w:val="000000" w:themeColor="text1"/>
      <w:sz w:val="20"/>
    </w:rPr>
  </w:style>
  <w:style w:type="character" w:customStyle="1" w:styleId="Heading3Char3">
    <w:name w:val="Heading 3 Char_3"/>
    <w:basedOn w:val="DefaultParagraphFont"/>
    <w:link w:val="Heading33"/>
    <w:uiPriority w:val="9"/>
    <w:semiHidden/>
    <w:rsid w:val="005711D2"/>
    <w:rPr>
      <w:rFonts w:ascii="Arial" w:hAnsi="Arial" w:cs="Arial"/>
      <w:b/>
      <w:color w:val="000000" w:themeColor="text1"/>
      <w:sz w:val="20"/>
      <w:szCs w:val="18"/>
    </w:rPr>
  </w:style>
  <w:style w:type="paragraph" w:customStyle="1" w:styleId="ESBodyText3">
    <w:name w:val="ES_Body Text_3"/>
    <w:basedOn w:val="Normal3"/>
    <w:uiPriority w:val="99"/>
    <w:qFormat/>
    <w:rsid w:val="00D049D0"/>
  </w:style>
  <w:style w:type="table" w:customStyle="1" w:styleId="TableGrid3">
    <w:name w:val="Table Grid_3"/>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30">
    <w:name w:val="ES_Heading 3_0"/>
    <w:basedOn w:val="Heading33"/>
    <w:qFormat/>
    <w:rsid w:val="00583B58"/>
    <w:pPr>
      <w:spacing w:before="1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apps.edustar.vic.edu.au/spot/handlers/files/evidence/5256/448/summary/2017%20%20AIP%2012%20months%20monitoring%20completed.doc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apps.edustar.vic.edu.au/spot/handlers/files/evidence/5256/448/1/2018%20school%20performance%20repor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s://apps.edustar.vic.edu.au/spot/handlers/files/evidence/5256/448/1/2017%20school%20performance%20report.pdf" TargetMode="Externa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DF789CA7-5377-49BC-971E-E8136E37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2020-05-03T07:46:00Z</dcterms:created>
  <dcterms:modified xsi:type="dcterms:W3CDTF">2020-05-03T07:46:00Z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